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35" w:rsidRPr="00260C36" w:rsidRDefault="008464EB" w:rsidP="00F33454">
      <w:pPr>
        <w:widowControl/>
        <w:suppressAutoHyphens w:val="0"/>
        <w:ind w:left="2832" w:firstLine="708"/>
        <w:rPr>
          <w:rFonts w:asciiTheme="minorHAnsi" w:eastAsia="Times New Roman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CA0535">
        <w:rPr>
          <w:rFonts w:asciiTheme="minorHAnsi" w:hAnsiTheme="minorHAnsi"/>
          <w:b/>
          <w:sz w:val="28"/>
          <w:szCs w:val="28"/>
        </w:rPr>
        <w:tab/>
      </w:r>
      <w:r w:rsidR="00CA0535">
        <w:rPr>
          <w:rFonts w:asciiTheme="minorHAnsi" w:hAnsiTheme="minorHAnsi"/>
          <w:b/>
          <w:sz w:val="28"/>
          <w:szCs w:val="28"/>
        </w:rPr>
        <w:tab/>
      </w:r>
      <w:r w:rsidR="00CA0535">
        <w:rPr>
          <w:rFonts w:asciiTheme="minorHAnsi" w:hAnsiTheme="minorHAnsi"/>
          <w:b/>
          <w:sz w:val="28"/>
          <w:szCs w:val="28"/>
        </w:rPr>
        <w:tab/>
      </w:r>
      <w:r w:rsidR="00CA0535">
        <w:rPr>
          <w:rFonts w:asciiTheme="minorHAnsi" w:hAnsiTheme="minorHAnsi"/>
          <w:b/>
          <w:sz w:val="28"/>
          <w:szCs w:val="28"/>
        </w:rPr>
        <w:tab/>
      </w:r>
    </w:p>
    <w:p w:rsidR="008464EB" w:rsidRDefault="008464EB" w:rsidP="00CA0535">
      <w:pPr>
        <w:rPr>
          <w:b/>
        </w:rPr>
      </w:pPr>
    </w:p>
    <w:p w:rsidR="00C00F0A" w:rsidRPr="008464EB" w:rsidRDefault="00B61343" w:rsidP="0011726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464EB">
        <w:rPr>
          <w:rFonts w:asciiTheme="minorHAnsi" w:hAnsiTheme="minorHAnsi"/>
          <w:sz w:val="28"/>
          <w:szCs w:val="28"/>
        </w:rPr>
        <w:t>AOK/220/</w:t>
      </w:r>
      <w:r w:rsidR="000A0974" w:rsidRPr="008464EB">
        <w:rPr>
          <w:rFonts w:asciiTheme="minorHAnsi" w:hAnsiTheme="minorHAnsi"/>
          <w:sz w:val="28"/>
          <w:szCs w:val="28"/>
        </w:rPr>
        <w:t>1</w:t>
      </w:r>
      <w:r w:rsidR="000F6235" w:rsidRPr="008464EB">
        <w:rPr>
          <w:rFonts w:asciiTheme="minorHAnsi" w:hAnsiTheme="minorHAnsi"/>
          <w:sz w:val="28"/>
          <w:szCs w:val="28"/>
        </w:rPr>
        <w:t>0</w:t>
      </w:r>
      <w:r w:rsidR="006F31E4" w:rsidRPr="008464EB">
        <w:rPr>
          <w:rFonts w:asciiTheme="minorHAnsi" w:hAnsiTheme="minorHAnsi"/>
          <w:sz w:val="28"/>
          <w:szCs w:val="28"/>
        </w:rPr>
        <w:t>/</w:t>
      </w:r>
      <w:r w:rsidR="004C6B4B" w:rsidRPr="008464EB">
        <w:rPr>
          <w:rFonts w:asciiTheme="minorHAnsi" w:hAnsiTheme="minorHAnsi"/>
          <w:sz w:val="28"/>
          <w:szCs w:val="28"/>
        </w:rPr>
        <w:t>JK</w:t>
      </w:r>
      <w:r w:rsidR="000D6806" w:rsidRPr="008464EB">
        <w:rPr>
          <w:rFonts w:asciiTheme="minorHAnsi" w:hAnsiTheme="minorHAnsi"/>
          <w:sz w:val="28"/>
          <w:szCs w:val="28"/>
        </w:rPr>
        <w:t>U</w:t>
      </w:r>
      <w:r w:rsidR="00114D24" w:rsidRPr="008464EB">
        <w:rPr>
          <w:rFonts w:asciiTheme="minorHAnsi" w:hAnsiTheme="minorHAnsi"/>
          <w:sz w:val="28"/>
          <w:szCs w:val="28"/>
        </w:rPr>
        <w:t>/2015</w:t>
      </w:r>
      <w:r w:rsidR="0011726E" w:rsidRPr="008464EB">
        <w:rPr>
          <w:rFonts w:asciiTheme="minorHAnsi" w:hAnsiTheme="minorHAnsi"/>
          <w:sz w:val="28"/>
          <w:szCs w:val="28"/>
        </w:rPr>
        <w:tab/>
      </w:r>
      <w:r w:rsidR="0011726E" w:rsidRPr="008464EB">
        <w:rPr>
          <w:rFonts w:asciiTheme="minorHAnsi" w:hAnsiTheme="minorHAnsi"/>
          <w:sz w:val="28"/>
          <w:szCs w:val="28"/>
        </w:rPr>
        <w:tab/>
      </w:r>
      <w:r w:rsidR="0011726E" w:rsidRPr="008464EB">
        <w:rPr>
          <w:rFonts w:asciiTheme="minorHAnsi" w:hAnsiTheme="minorHAnsi"/>
          <w:sz w:val="28"/>
          <w:szCs w:val="28"/>
        </w:rPr>
        <w:tab/>
      </w:r>
      <w:r w:rsidR="0011726E" w:rsidRPr="008464EB">
        <w:rPr>
          <w:rFonts w:asciiTheme="minorHAnsi" w:hAnsiTheme="minorHAnsi"/>
          <w:sz w:val="28"/>
          <w:szCs w:val="28"/>
        </w:rPr>
        <w:tab/>
      </w:r>
      <w:r w:rsidR="0011726E" w:rsidRPr="008464EB">
        <w:rPr>
          <w:rFonts w:asciiTheme="minorHAnsi" w:hAnsiTheme="minorHAnsi"/>
          <w:sz w:val="28"/>
          <w:szCs w:val="28"/>
        </w:rPr>
        <w:tab/>
        <w:t xml:space="preserve"> </w:t>
      </w:r>
      <w:r w:rsidR="008464EB">
        <w:rPr>
          <w:rFonts w:asciiTheme="minorHAnsi" w:hAnsiTheme="minorHAnsi"/>
          <w:sz w:val="28"/>
          <w:szCs w:val="28"/>
        </w:rPr>
        <w:t>R</w:t>
      </w:r>
      <w:r w:rsidR="00C00F0A" w:rsidRPr="008464EB">
        <w:rPr>
          <w:rFonts w:asciiTheme="minorHAnsi" w:hAnsiTheme="minorHAnsi"/>
          <w:sz w:val="28"/>
          <w:szCs w:val="28"/>
        </w:rPr>
        <w:t xml:space="preserve">adomsko, </w:t>
      </w:r>
      <w:r w:rsidR="000A0974" w:rsidRPr="008464EB">
        <w:rPr>
          <w:rFonts w:asciiTheme="minorHAnsi" w:hAnsiTheme="minorHAnsi"/>
          <w:sz w:val="28"/>
          <w:szCs w:val="28"/>
        </w:rPr>
        <w:t>2</w:t>
      </w:r>
      <w:r w:rsidR="008464EB" w:rsidRPr="008464EB">
        <w:rPr>
          <w:rFonts w:asciiTheme="minorHAnsi" w:hAnsiTheme="minorHAnsi"/>
          <w:sz w:val="28"/>
          <w:szCs w:val="28"/>
        </w:rPr>
        <w:t>8</w:t>
      </w:r>
      <w:r w:rsidR="00C00F0A" w:rsidRPr="008464EB">
        <w:rPr>
          <w:rFonts w:asciiTheme="minorHAnsi" w:hAnsiTheme="minorHAnsi"/>
          <w:sz w:val="28"/>
          <w:szCs w:val="28"/>
        </w:rPr>
        <w:t>.</w:t>
      </w:r>
      <w:r w:rsidR="00621237" w:rsidRPr="008464EB">
        <w:rPr>
          <w:rFonts w:asciiTheme="minorHAnsi" w:hAnsiTheme="minorHAnsi"/>
          <w:sz w:val="28"/>
          <w:szCs w:val="28"/>
        </w:rPr>
        <w:t>0</w:t>
      </w:r>
      <w:r w:rsidR="000D6806" w:rsidRPr="008464EB">
        <w:rPr>
          <w:rFonts w:asciiTheme="minorHAnsi" w:hAnsiTheme="minorHAnsi"/>
          <w:sz w:val="28"/>
          <w:szCs w:val="28"/>
        </w:rPr>
        <w:t>5</w:t>
      </w:r>
      <w:r w:rsidR="00621237" w:rsidRPr="008464EB">
        <w:rPr>
          <w:rFonts w:asciiTheme="minorHAnsi" w:hAnsiTheme="minorHAnsi"/>
          <w:sz w:val="28"/>
          <w:szCs w:val="28"/>
        </w:rPr>
        <w:t>.</w:t>
      </w:r>
      <w:r w:rsidR="00C00F0A" w:rsidRPr="008464EB">
        <w:rPr>
          <w:rFonts w:asciiTheme="minorHAnsi" w:hAnsiTheme="minorHAnsi"/>
          <w:sz w:val="28"/>
          <w:szCs w:val="28"/>
        </w:rPr>
        <w:t>201</w:t>
      </w:r>
      <w:r w:rsidR="000F6235" w:rsidRPr="008464EB">
        <w:rPr>
          <w:rFonts w:asciiTheme="minorHAnsi" w:hAnsiTheme="minorHAnsi"/>
          <w:sz w:val="28"/>
          <w:szCs w:val="28"/>
        </w:rPr>
        <w:t>5</w:t>
      </w:r>
      <w:r w:rsidR="00C00F0A" w:rsidRPr="008464EB">
        <w:rPr>
          <w:rFonts w:asciiTheme="minorHAnsi" w:hAnsiTheme="minorHAnsi"/>
          <w:sz w:val="28"/>
          <w:szCs w:val="28"/>
        </w:rPr>
        <w:t>r.</w:t>
      </w:r>
    </w:p>
    <w:p w:rsidR="00C00F0A" w:rsidRPr="00B61343" w:rsidRDefault="00C00F0A" w:rsidP="00C00F0A">
      <w:pPr>
        <w:spacing w:line="276" w:lineRule="auto"/>
        <w:ind w:left="4956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7608E8" w:rsidRDefault="007608E8" w:rsidP="00C00F0A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7608E8" w:rsidRDefault="007608E8" w:rsidP="00C00F0A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7608E8" w:rsidRDefault="007608E8" w:rsidP="00C00F0A">
      <w:pPr>
        <w:ind w:left="2832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ZAPROSZENIE DO SKŁADANIA OFERT</w:t>
      </w:r>
    </w:p>
    <w:p w:rsidR="00972BE6" w:rsidRDefault="00972BE6" w:rsidP="00C00F0A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Nazwa i adres zamawiającego.</w:t>
      </w:r>
    </w:p>
    <w:p w:rsidR="00C5726F" w:rsidRDefault="00C5726F" w:rsidP="00C5726F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7608E8" w:rsidRPr="007608E8" w:rsidRDefault="007608E8" w:rsidP="007608E8">
      <w:pPr>
        <w:ind w:firstLine="360"/>
        <w:jc w:val="both"/>
        <w:rPr>
          <w:rFonts w:eastAsia="Calibri"/>
        </w:rPr>
      </w:pPr>
      <w:r w:rsidRPr="007608E8">
        <w:rPr>
          <w:rFonts w:eastAsia="Calibri"/>
        </w:rPr>
        <w:t>Powiatowy Urząd Pracy w Radomsku, ul. Tysiąclecia 2, 97-500  Radomsko</w:t>
      </w:r>
    </w:p>
    <w:p w:rsidR="007608E8" w:rsidRPr="007608E8" w:rsidRDefault="007608E8" w:rsidP="007608E8">
      <w:pPr>
        <w:rPr>
          <w:rFonts w:asciiTheme="minorHAnsi" w:hAnsiTheme="minorHAnsi"/>
          <w:b/>
          <w:sz w:val="28"/>
          <w:szCs w:val="28"/>
        </w:rPr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Tryb udzielenia zamówienia.</w:t>
      </w:r>
    </w:p>
    <w:p w:rsidR="007608E8" w:rsidRPr="007608E8" w:rsidRDefault="007608E8" w:rsidP="007608E8">
      <w:pPr>
        <w:ind w:left="360"/>
        <w:jc w:val="both"/>
        <w:rPr>
          <w:rFonts w:eastAsia="Calibri"/>
        </w:rPr>
      </w:pPr>
      <w:r w:rsidRPr="007608E8">
        <w:rPr>
          <w:rFonts w:eastAsia="Calibri"/>
        </w:rPr>
        <w:t>Postępowanie nie podlega przepisom ustawy  Prawo zamówień publicznych zgodnie z art. 4 pkt. 8 ustawy z dnia 29 stycznia 2004 roku Prawo zamówień publicznych (tekst jednolity Dz. U. z 2013r., poz. 907 ze zm.) ze względu na wartość zamówienia oszacowana poniżej kwoty 30 000 Euro i jest prowadzona w oparciu o uregulowania wewnętrzne obowiązujące u Zamawiającego.</w:t>
      </w:r>
    </w:p>
    <w:p w:rsidR="007608E8" w:rsidRDefault="007608E8" w:rsidP="007608E8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Opis przedmiotu zamówienia</w:t>
      </w:r>
    </w:p>
    <w:p w:rsidR="000D6806" w:rsidRDefault="000D6806" w:rsidP="000D6806">
      <w:pPr>
        <w:spacing w:line="276" w:lineRule="auto"/>
        <w:ind w:left="360"/>
        <w:jc w:val="both"/>
        <w:rPr>
          <w:rFonts w:asciiTheme="minorHAnsi" w:hAnsiTheme="minorHAnsi"/>
        </w:rPr>
      </w:pPr>
      <w:r w:rsidRPr="000D6806">
        <w:rPr>
          <w:rFonts w:asciiTheme="minorHAnsi" w:hAnsiTheme="minorHAnsi"/>
        </w:rPr>
        <w:t xml:space="preserve">Powiatowy Urząd Pracy w Radomsku w związku z planowanym zakupem </w:t>
      </w:r>
      <w:r w:rsidR="000A0974">
        <w:rPr>
          <w:rFonts w:asciiTheme="minorHAnsi" w:hAnsiTheme="minorHAnsi"/>
        </w:rPr>
        <w:t xml:space="preserve">zestawów komputerowych </w:t>
      </w:r>
      <w:r w:rsidR="00C302DB">
        <w:rPr>
          <w:rFonts w:asciiTheme="minorHAnsi" w:hAnsiTheme="minorHAnsi"/>
        </w:rPr>
        <w:t>w ilości 10</w:t>
      </w:r>
      <w:r>
        <w:rPr>
          <w:rFonts w:asciiTheme="minorHAnsi" w:hAnsiTheme="minorHAnsi"/>
        </w:rPr>
        <w:t xml:space="preserve"> sztuk</w:t>
      </w:r>
      <w:r w:rsidR="00C302DB">
        <w:rPr>
          <w:rFonts w:asciiTheme="minorHAnsi" w:hAnsiTheme="minorHAnsi"/>
        </w:rPr>
        <w:t xml:space="preserve"> oraz UPS w ilości 1 sztuka</w:t>
      </w:r>
      <w:r>
        <w:rPr>
          <w:rFonts w:asciiTheme="minorHAnsi" w:hAnsiTheme="minorHAnsi"/>
        </w:rPr>
        <w:t xml:space="preserve">, </w:t>
      </w:r>
      <w:r w:rsidRPr="000D6806">
        <w:rPr>
          <w:rFonts w:asciiTheme="minorHAnsi" w:hAnsiTheme="minorHAnsi"/>
        </w:rPr>
        <w:t>prosi o złożenie oferty cenowej brutto wg specyfikacji:</w:t>
      </w:r>
    </w:p>
    <w:p w:rsidR="00C302DB" w:rsidRDefault="00C302DB" w:rsidP="00C302DB">
      <w:pPr>
        <w:rPr>
          <w:rFonts w:cs="Arial"/>
          <w:b/>
          <w:szCs w:val="22"/>
        </w:rPr>
      </w:pPr>
    </w:p>
    <w:p w:rsidR="00C302DB" w:rsidRPr="004E2D2D" w:rsidRDefault="00C302DB" w:rsidP="00C302DB">
      <w:pPr>
        <w:rPr>
          <w:rFonts w:cs="Arial"/>
          <w:b/>
          <w:szCs w:val="22"/>
        </w:rPr>
      </w:pPr>
    </w:p>
    <w:tbl>
      <w:tblPr>
        <w:tblW w:w="4846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29"/>
        <w:gridCol w:w="7401"/>
      </w:tblGrid>
      <w:tr w:rsidR="00C302DB" w:rsidRPr="0047711D" w:rsidTr="008C0CDF">
        <w:trPr>
          <w:trHeight w:val="284"/>
        </w:trPr>
        <w:tc>
          <w:tcPr>
            <w:tcW w:w="856" w:type="pct"/>
            <w:shd w:val="clear" w:color="auto" w:fill="000000"/>
            <w:vAlign w:val="center"/>
          </w:tcPr>
          <w:p w:rsidR="00C302DB" w:rsidRPr="0047711D" w:rsidRDefault="00C302DB" w:rsidP="002722DA">
            <w:pPr>
              <w:rPr>
                <w:rFonts w:cs="Arial"/>
                <w:szCs w:val="22"/>
              </w:rPr>
            </w:pPr>
            <w:r w:rsidRPr="0047711D">
              <w:rPr>
                <w:rFonts w:cs="Arial"/>
                <w:szCs w:val="22"/>
              </w:rPr>
              <w:t>Nazwa komponentu</w:t>
            </w:r>
          </w:p>
        </w:tc>
        <w:tc>
          <w:tcPr>
            <w:tcW w:w="4144" w:type="pct"/>
            <w:shd w:val="clear" w:color="auto" w:fill="000000"/>
            <w:vAlign w:val="center"/>
          </w:tcPr>
          <w:p w:rsidR="00C302DB" w:rsidRPr="0047711D" w:rsidRDefault="00C302DB" w:rsidP="002722DA">
            <w:pPr>
              <w:ind w:left="-71"/>
              <w:rPr>
                <w:rFonts w:cs="Arial"/>
                <w:szCs w:val="22"/>
              </w:rPr>
            </w:pPr>
            <w:r w:rsidRPr="0047711D">
              <w:rPr>
                <w:rFonts w:cs="Arial"/>
                <w:szCs w:val="22"/>
                <w:highlight w:val="black"/>
              </w:rPr>
              <w:t>Wymagane minimalne parametry techniczne komputerów</w:t>
            </w:r>
          </w:p>
        </w:tc>
      </w:tr>
      <w:tr w:rsidR="00C302DB" w:rsidRPr="00543EA1" w:rsidTr="008C0CDF">
        <w:trPr>
          <w:trHeight w:val="284"/>
        </w:trPr>
        <w:tc>
          <w:tcPr>
            <w:tcW w:w="856" w:type="pct"/>
          </w:tcPr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Typ</w:t>
            </w:r>
          </w:p>
        </w:tc>
        <w:tc>
          <w:tcPr>
            <w:tcW w:w="4144" w:type="pct"/>
          </w:tcPr>
          <w:p w:rsidR="00C302DB" w:rsidRPr="00D31325" w:rsidRDefault="00C302DB" w:rsidP="002722DA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D31325">
              <w:rPr>
                <w:rFonts w:ascii="Times New Roman" w:hAnsi="Times New Roman"/>
                <w:b/>
                <w:bCs/>
                <w:sz w:val="20"/>
                <w:lang w:val="en-US"/>
              </w:rPr>
              <w:t>Komputer Dell OptiPlex 3030 AIO  - sztuk 9</w:t>
            </w:r>
          </w:p>
        </w:tc>
      </w:tr>
      <w:tr w:rsidR="00C302DB" w:rsidRPr="00543EA1" w:rsidTr="008C0CDF">
        <w:trPr>
          <w:trHeight w:val="332"/>
        </w:trPr>
        <w:tc>
          <w:tcPr>
            <w:tcW w:w="856" w:type="pct"/>
          </w:tcPr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Procesor</w:t>
            </w:r>
          </w:p>
        </w:tc>
        <w:tc>
          <w:tcPr>
            <w:tcW w:w="4144" w:type="pct"/>
          </w:tcPr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  <w:lang w:val="en-US"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  <w:lang w:val="en-US" w:eastAsia="en-US"/>
              </w:rPr>
              <w:t xml:space="preserve">Zainstalowany procesor </w:t>
            </w:r>
            <w:r w:rsidRPr="00D31325">
              <w:rPr>
                <w:rFonts w:ascii="Times New Roman" w:hAnsi="Times New Roman"/>
                <w:sz w:val="20"/>
                <w:lang w:val="en-US"/>
              </w:rPr>
              <w:t>Intel Core i5-4590S Processor (Quad Core, 6MB, 3.00GHz w/HD4600 Graphics)</w:t>
            </w:r>
          </w:p>
        </w:tc>
      </w:tr>
      <w:tr w:rsidR="00C302DB" w:rsidRPr="00D31325" w:rsidTr="008C0CDF">
        <w:trPr>
          <w:trHeight w:val="284"/>
        </w:trPr>
        <w:tc>
          <w:tcPr>
            <w:tcW w:w="856" w:type="pct"/>
          </w:tcPr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Pamięć operacyjna</w:t>
            </w:r>
          </w:p>
        </w:tc>
        <w:tc>
          <w:tcPr>
            <w:tcW w:w="4144" w:type="pct"/>
          </w:tcPr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4GB DDR3 1600 MHz możliwość rozbudowy do min 16GB</w:t>
            </w:r>
          </w:p>
        </w:tc>
      </w:tr>
      <w:tr w:rsidR="00C302DB" w:rsidRPr="00D31325" w:rsidTr="008C0CDF">
        <w:trPr>
          <w:trHeight w:val="284"/>
        </w:trPr>
        <w:tc>
          <w:tcPr>
            <w:tcW w:w="856" w:type="pct"/>
          </w:tcPr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Parametry pamięci masowej</w:t>
            </w:r>
          </w:p>
        </w:tc>
        <w:tc>
          <w:tcPr>
            <w:tcW w:w="4144" w:type="pct"/>
          </w:tcPr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500GB SATA III - 7,2 tyś obrotów </w:t>
            </w:r>
          </w:p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  <w:lang w:eastAsia="en-US"/>
              </w:rPr>
            </w:pPr>
          </w:p>
        </w:tc>
      </w:tr>
      <w:tr w:rsidR="00C302DB" w:rsidRPr="00D31325" w:rsidTr="008C0CDF">
        <w:trPr>
          <w:trHeight w:val="284"/>
        </w:trPr>
        <w:tc>
          <w:tcPr>
            <w:tcW w:w="856" w:type="pct"/>
          </w:tcPr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Grafika</w:t>
            </w:r>
          </w:p>
        </w:tc>
        <w:tc>
          <w:tcPr>
            <w:tcW w:w="4144" w:type="pct"/>
          </w:tcPr>
          <w:p w:rsidR="00C302DB" w:rsidRPr="00D31325" w:rsidRDefault="00C302DB" w:rsidP="002722DA">
            <w:pPr>
              <w:rPr>
                <w:rFonts w:ascii="Times New Roman" w:hAnsi="Times New Roman"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  <w:lang w:eastAsia="en-US"/>
              </w:rPr>
              <w:t xml:space="preserve">Grafika zintegrowana </w:t>
            </w:r>
          </w:p>
          <w:p w:rsidR="00C302DB" w:rsidRPr="00D31325" w:rsidRDefault="00C302DB" w:rsidP="002722DA">
            <w:pPr>
              <w:rPr>
                <w:rFonts w:ascii="Times New Roman" w:hAnsi="Times New Roman"/>
                <w:sz w:val="20"/>
              </w:rPr>
            </w:pPr>
          </w:p>
        </w:tc>
      </w:tr>
      <w:tr w:rsidR="00C302DB" w:rsidRPr="00D31325" w:rsidTr="008C0CDF">
        <w:trPr>
          <w:trHeight w:val="284"/>
        </w:trPr>
        <w:tc>
          <w:tcPr>
            <w:tcW w:w="856" w:type="pct"/>
          </w:tcPr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Wyposażenie multimedialne</w:t>
            </w:r>
          </w:p>
        </w:tc>
        <w:tc>
          <w:tcPr>
            <w:tcW w:w="4144" w:type="pct"/>
          </w:tcPr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Karta dźwiękowa zintegrowana z płytą główną, zgodna z High Definition, 24-bitowa konwersja sygnału cyfrowego na analogowy i analogowego na cyfrowy dedykowane przyciski na zewnątrz obudowy do zwiększania/zmniejszania siły głosu, wbudowane dwa głośniki stereo</w:t>
            </w:r>
          </w:p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Wbudowany w obudowę matrycy cyfrowy mikrofon z kamerą internetową 1280x720 (min. 0.92 MP)</w:t>
            </w:r>
          </w:p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lastRenderedPageBreak/>
              <w:t>Wbudowany na stałe w obudowę komputera czytnik kart multimedialnych (czytający min. format kart SD )</w:t>
            </w:r>
          </w:p>
        </w:tc>
      </w:tr>
      <w:tr w:rsidR="00C302DB" w:rsidRPr="00D31325" w:rsidTr="008C0CDF">
        <w:trPr>
          <w:trHeight w:val="284"/>
        </w:trPr>
        <w:tc>
          <w:tcPr>
            <w:tcW w:w="856" w:type="pct"/>
          </w:tcPr>
          <w:p w:rsidR="00C302DB" w:rsidRPr="00D31325" w:rsidRDefault="00C302DB" w:rsidP="002722DA">
            <w:pPr>
              <w:ind w:left="360" w:hanging="36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lastRenderedPageBreak/>
              <w:t>Obudowa</w:t>
            </w:r>
          </w:p>
        </w:tc>
        <w:tc>
          <w:tcPr>
            <w:tcW w:w="4144" w:type="pct"/>
          </w:tcPr>
          <w:p w:rsidR="00C302DB" w:rsidRPr="00D31325" w:rsidRDefault="00C302DB" w:rsidP="00C302DB">
            <w:pPr>
              <w:widowControl/>
              <w:numPr>
                <w:ilvl w:val="0"/>
                <w:numId w:val="6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Typu All-in-One zintegrowana z monitorem max. 19.5”. Przez pojęcie zintegrowany Zamawiający ma na myśli komputer wbudowany w obudowę monitora, nie dopuszcza się rozwiązań typu komputer, dedykowany stand łączący komputer z monitorem, </w:t>
            </w:r>
          </w:p>
          <w:p w:rsidR="00C302DB" w:rsidRPr="00D31325" w:rsidRDefault="00C302DB" w:rsidP="00C302DB">
            <w:pPr>
              <w:widowControl/>
              <w:numPr>
                <w:ilvl w:val="0"/>
                <w:numId w:val="6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Obudowa musi umożliwiać zastosowanie zabezpieczenia fizycznego w postaci linki metalowej (złącze blokady Kensingtona) lub kłódki (oczko w obudowie do założenia kłódki)</w:t>
            </w:r>
          </w:p>
          <w:p w:rsidR="00C302DB" w:rsidRPr="00D31325" w:rsidRDefault="00C302DB" w:rsidP="00C302DB">
            <w:pPr>
              <w:widowControl/>
              <w:numPr>
                <w:ilvl w:val="0"/>
                <w:numId w:val="6"/>
              </w:numPr>
              <w:suppressAutoHyphens w:val="0"/>
              <w:rPr>
                <w:rFonts w:ascii="Times New Roman" w:hAnsi="Times New Roman"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Zasilacz wewnętrzny o mocy max 190W i efektywności 85% , przy zasilaczu wbudowany system diagnostyczny zasilacza</w:t>
            </w:r>
          </w:p>
          <w:p w:rsidR="00C302DB" w:rsidRPr="00D31325" w:rsidRDefault="00C302DB" w:rsidP="00C302DB">
            <w:pPr>
              <w:widowControl/>
              <w:numPr>
                <w:ilvl w:val="0"/>
                <w:numId w:val="6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Suma wymiarów obudowy nie może przekraczać 100 cm bez podstawy, maksymalna waga bez podstawy 9kg,</w:t>
            </w:r>
          </w:p>
          <w:p w:rsidR="00C302DB" w:rsidRPr="00D31325" w:rsidRDefault="00C302DB" w:rsidP="00C302DB">
            <w:pPr>
              <w:widowControl/>
              <w:numPr>
                <w:ilvl w:val="0"/>
                <w:numId w:val="6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Podstawa umożliwiająca regulację tilt w zakresie min 30 stopni </w:t>
            </w:r>
          </w:p>
        </w:tc>
      </w:tr>
      <w:tr w:rsidR="00C302DB" w:rsidRPr="00D31325" w:rsidTr="008C0CDF">
        <w:trPr>
          <w:trHeight w:val="664"/>
        </w:trPr>
        <w:tc>
          <w:tcPr>
            <w:tcW w:w="856" w:type="pct"/>
          </w:tcPr>
          <w:p w:rsidR="00C302DB" w:rsidRPr="00D31325" w:rsidRDefault="00C302DB" w:rsidP="002722DA">
            <w:pPr>
              <w:tabs>
                <w:tab w:val="left" w:pos="213"/>
              </w:tabs>
              <w:spacing w:line="300" w:lineRule="exact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System operacyjny </w:t>
            </w:r>
          </w:p>
        </w:tc>
        <w:tc>
          <w:tcPr>
            <w:tcW w:w="4144" w:type="pct"/>
          </w:tcPr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Zainstalowany system operacyjny: </w:t>
            </w:r>
            <w:r w:rsidRPr="00D31325">
              <w:rPr>
                <w:rFonts w:ascii="Times New Roman" w:hAnsi="Times New Roman"/>
                <w:bCs/>
                <w:sz w:val="20"/>
                <w:u w:val="single"/>
              </w:rPr>
              <w:t>Windows 7 Professional 64 bit</w:t>
            </w:r>
            <w:r w:rsidRPr="00D31325">
              <w:rPr>
                <w:rFonts w:ascii="Times New Roman" w:hAnsi="Times New Roman"/>
                <w:bCs/>
                <w:sz w:val="20"/>
              </w:rPr>
              <w:t xml:space="preserve"> w polskiej wersji językowej + nośnik do systemu Win 7.</w:t>
            </w:r>
          </w:p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Zainstalowany fabrycznie przez producenta komputera pakiet biurowy </w:t>
            </w:r>
            <w:r w:rsidRPr="00D31325">
              <w:rPr>
                <w:rFonts w:ascii="Times New Roman" w:hAnsi="Times New Roman"/>
                <w:bCs/>
                <w:sz w:val="20"/>
                <w:u w:val="single"/>
              </w:rPr>
              <w:t xml:space="preserve">Microsoft Office 2013 Home and Business </w:t>
            </w:r>
            <w:r w:rsidRPr="00D31325">
              <w:rPr>
                <w:rFonts w:ascii="Times New Roman" w:hAnsi="Times New Roman"/>
                <w:bCs/>
                <w:sz w:val="20"/>
              </w:rPr>
              <w:t xml:space="preserve">w polskiej wersji językowej </w:t>
            </w:r>
          </w:p>
        </w:tc>
      </w:tr>
      <w:tr w:rsidR="00C302DB" w:rsidRPr="00D31325" w:rsidTr="008C0CDF">
        <w:trPr>
          <w:trHeight w:val="3615"/>
        </w:trPr>
        <w:tc>
          <w:tcPr>
            <w:tcW w:w="856" w:type="pct"/>
          </w:tcPr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Wymagania dodatkowe</w:t>
            </w:r>
          </w:p>
        </w:tc>
        <w:tc>
          <w:tcPr>
            <w:tcW w:w="4144" w:type="pct"/>
          </w:tcPr>
          <w:p w:rsidR="00C302DB" w:rsidRPr="00D31325" w:rsidRDefault="00C302DB" w:rsidP="00C302DB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  <w:lang w:eastAsia="en-US"/>
              </w:rPr>
              <w:t>Płyta główna zaprojektowana i wyprodukowana na zlecenie producenta komputera, dedykowana dla danego urządzenia, z naniesionym logo producenta komputera na etapie produkcji;</w:t>
            </w:r>
            <w:r w:rsidRPr="00D31325">
              <w:rPr>
                <w:rFonts w:ascii="Times New Roman" w:hAnsi="Times New Roman"/>
                <w:bCs/>
                <w:sz w:val="20"/>
              </w:rPr>
              <w:t xml:space="preserve"> min. 2 złącza DIMM, obsługa do 16GB pamięci RAM, 2 złącza SATA w tym jedno min. SATA 3.0</w:t>
            </w:r>
          </w:p>
          <w:p w:rsidR="00C302DB" w:rsidRPr="00D31325" w:rsidRDefault="00C302DB" w:rsidP="00C302DB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Wbudowane porty: </w:t>
            </w:r>
          </w:p>
          <w:p w:rsidR="00C302DB" w:rsidRPr="00D31325" w:rsidRDefault="00C302DB" w:rsidP="002722DA">
            <w:pPr>
              <w:ind w:left="36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-  min. 6 portów USB wyprowadzonych na zewnątrz obudowy, w tym. min. 2 x USB 3.0 z przodu lub na bocznej krawędzi obudowy monitora i min. 4 porty USB 2.0 z tyłu obudowy,  </w:t>
            </w:r>
          </w:p>
          <w:p w:rsidR="00C302DB" w:rsidRPr="00D31325" w:rsidRDefault="00C302DB" w:rsidP="002722DA">
            <w:pPr>
              <w:ind w:left="36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-  port sieciowy RJ-45, </w:t>
            </w:r>
          </w:p>
          <w:p w:rsidR="00C302DB" w:rsidRPr="00D31325" w:rsidRDefault="00C302DB" w:rsidP="002722DA">
            <w:pPr>
              <w:ind w:left="36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- na tylnym panelu 1x VGA</w:t>
            </w:r>
          </w:p>
          <w:p w:rsidR="00C302DB" w:rsidRPr="00D31325" w:rsidRDefault="00C302DB" w:rsidP="002722DA">
            <w:pPr>
              <w:ind w:left="36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- na tylnym panelu 1x wejście liniowe,</w:t>
            </w:r>
          </w:p>
          <w:p w:rsidR="00C302DB" w:rsidRPr="00D31325" w:rsidRDefault="00C302DB" w:rsidP="002722DA">
            <w:pPr>
              <w:ind w:left="36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- z przodu lub na bocznej krawędzi obudowy monitora 1x wyjście audio, 1x wyjście słuchawkowe, dopuszcza się jedno złącze tzw. combo oraz wbudowany czytnik kart multimedialnych  </w:t>
            </w:r>
          </w:p>
          <w:p w:rsidR="00C302DB" w:rsidRPr="00D31325" w:rsidRDefault="00C302DB" w:rsidP="002722DA">
            <w:pPr>
              <w:ind w:left="360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Wymagana ilość i rozmieszczenie (na zewnątrz obudowy komputera) portów oraz złączy nie może być osiągnięta w wyniku stosowania konwerterów, przejściówek itp.</w:t>
            </w:r>
          </w:p>
          <w:p w:rsidR="00C302DB" w:rsidRPr="00D31325" w:rsidRDefault="00C302DB" w:rsidP="00C302DB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  <w:lang w:eastAsia="en-US"/>
              </w:rPr>
              <w:t>Karta sieciowa 10/100/1000 Ethernet RJ 45, zintegrowana z płytą główną</w:t>
            </w:r>
            <w:r w:rsidRPr="00D31325">
              <w:rPr>
                <w:rFonts w:ascii="Times New Roman" w:hAnsi="Times New Roman"/>
                <w:bCs/>
                <w:sz w:val="20"/>
              </w:rPr>
              <w:t>,</w:t>
            </w:r>
            <w:r w:rsidRPr="00D31325">
              <w:rPr>
                <w:rFonts w:ascii="Times New Roman" w:hAnsi="Times New Roman"/>
                <w:bCs/>
                <w:sz w:val="20"/>
                <w:lang w:eastAsia="en-US"/>
              </w:rPr>
              <w:t xml:space="preserve"> wspierająca PXE </w:t>
            </w:r>
          </w:p>
          <w:p w:rsidR="00C302DB" w:rsidRPr="00D31325" w:rsidRDefault="00C302DB" w:rsidP="00C302DB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Klawiatura USB w układzie polski programisty </w:t>
            </w:r>
          </w:p>
          <w:p w:rsidR="00C302DB" w:rsidRPr="00D31325" w:rsidRDefault="00C302DB" w:rsidP="00C302DB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Mysz optyczna USB z dwoma klawiszami oraz rolką (scroll) </w:t>
            </w:r>
          </w:p>
          <w:p w:rsidR="00C302DB" w:rsidRPr="00D31325" w:rsidRDefault="00C302DB" w:rsidP="00C302DB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  <w:lang w:eastAsia="en-US"/>
              </w:rPr>
              <w:t xml:space="preserve">Nagrywarka typu SLIM DVD +/-RW </w:t>
            </w:r>
          </w:p>
        </w:tc>
      </w:tr>
      <w:tr w:rsidR="00C302DB" w:rsidRPr="00D31325" w:rsidTr="008C0CDF">
        <w:trPr>
          <w:trHeight w:val="1266"/>
        </w:trPr>
        <w:tc>
          <w:tcPr>
            <w:tcW w:w="856" w:type="pct"/>
          </w:tcPr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Warunki gwarancji</w:t>
            </w:r>
          </w:p>
        </w:tc>
        <w:tc>
          <w:tcPr>
            <w:tcW w:w="4144" w:type="pct"/>
          </w:tcPr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3-letnia gwarancja </w:t>
            </w:r>
            <w:r w:rsidRPr="00D31325">
              <w:rPr>
                <w:rFonts w:ascii="Times New Roman" w:hAnsi="Times New Roman"/>
                <w:bCs/>
                <w:sz w:val="20"/>
                <w:u w:val="single"/>
              </w:rPr>
              <w:t xml:space="preserve">ProSupport </w:t>
            </w:r>
            <w:r w:rsidRPr="00D31325">
              <w:rPr>
                <w:rFonts w:ascii="Times New Roman" w:hAnsi="Times New Roman"/>
                <w:bCs/>
                <w:sz w:val="20"/>
              </w:rPr>
              <w:t xml:space="preserve">producenta świadczona na miejscu u klienta </w:t>
            </w:r>
          </w:p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3-letnia usługa pozostawienia w razie awarii dysków twardych – </w:t>
            </w:r>
            <w:r w:rsidRPr="00D31325">
              <w:rPr>
                <w:rFonts w:ascii="Times New Roman" w:hAnsi="Times New Roman"/>
                <w:bCs/>
                <w:sz w:val="20"/>
                <w:u w:val="single"/>
              </w:rPr>
              <w:t>Dell Keep Your Hard Drive</w:t>
            </w:r>
            <w:r w:rsidRPr="00D31325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Czas reakcji serwisu - do końca następnego dnia roboczego. </w:t>
            </w:r>
          </w:p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</w:p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W przypadku awarii dysków twardych dysk pozostaje u Zamawiającego </w:t>
            </w:r>
          </w:p>
          <w:p w:rsidR="00C302DB" w:rsidRPr="00D31325" w:rsidRDefault="00C302DB" w:rsidP="002722DA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C302DB" w:rsidRPr="00D31325" w:rsidRDefault="00C302DB" w:rsidP="000D6806">
      <w:pPr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C302DB" w:rsidRPr="00D31325" w:rsidRDefault="00C302DB" w:rsidP="000D6806">
      <w:pPr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D31325" w:rsidRPr="00D31325" w:rsidRDefault="00D31325" w:rsidP="000D6806">
      <w:pPr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D31325" w:rsidRPr="00D31325" w:rsidRDefault="00D31325" w:rsidP="000D6806">
      <w:pPr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D31325" w:rsidRDefault="00D31325" w:rsidP="000D6806">
      <w:pPr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D31325" w:rsidRDefault="00D31325" w:rsidP="000D6806">
      <w:pPr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D31325" w:rsidRDefault="00D31325" w:rsidP="000D6806">
      <w:pPr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067B51" w:rsidRPr="00D31325" w:rsidRDefault="00067B51" w:rsidP="00067B51">
      <w:pPr>
        <w:rPr>
          <w:rFonts w:ascii="Times New Roman" w:hAnsi="Times New Roman"/>
          <w:sz w:val="20"/>
        </w:rPr>
      </w:pPr>
    </w:p>
    <w:tbl>
      <w:tblPr>
        <w:tblW w:w="4846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"/>
        <w:gridCol w:w="885"/>
        <w:gridCol w:w="1799"/>
        <w:gridCol w:w="5828"/>
      </w:tblGrid>
      <w:tr w:rsidR="00067B51" w:rsidRPr="00D31325" w:rsidTr="008464EB">
        <w:trPr>
          <w:trHeight w:val="284"/>
        </w:trPr>
        <w:tc>
          <w:tcPr>
            <w:tcW w:w="727" w:type="pct"/>
            <w:gridSpan w:val="2"/>
            <w:shd w:val="clear" w:color="auto" w:fill="000000"/>
            <w:vAlign w:val="center"/>
          </w:tcPr>
          <w:p w:rsidR="00067B51" w:rsidRPr="00D31325" w:rsidRDefault="00067B51" w:rsidP="002722DA">
            <w:pPr>
              <w:rPr>
                <w:rFonts w:ascii="Times New Roman" w:hAnsi="Times New Roman"/>
                <w:sz w:val="20"/>
              </w:rPr>
            </w:pPr>
            <w:r w:rsidRPr="00D31325">
              <w:rPr>
                <w:rFonts w:ascii="Times New Roman" w:hAnsi="Times New Roman"/>
                <w:sz w:val="20"/>
              </w:rPr>
              <w:t>Nazwa komponentu</w:t>
            </w:r>
          </w:p>
        </w:tc>
        <w:tc>
          <w:tcPr>
            <w:tcW w:w="4272" w:type="pct"/>
            <w:gridSpan w:val="2"/>
            <w:shd w:val="clear" w:color="auto" w:fill="000000"/>
            <w:vAlign w:val="center"/>
          </w:tcPr>
          <w:p w:rsidR="00067B51" w:rsidRPr="00D31325" w:rsidRDefault="00067B51" w:rsidP="002722DA">
            <w:pPr>
              <w:rPr>
                <w:rFonts w:ascii="Times New Roman" w:hAnsi="Times New Roman"/>
                <w:sz w:val="20"/>
              </w:rPr>
            </w:pPr>
            <w:r w:rsidRPr="00D31325">
              <w:rPr>
                <w:rFonts w:ascii="Times New Roman" w:hAnsi="Times New Roman"/>
                <w:sz w:val="20"/>
              </w:rPr>
              <w:t>Parametry techniczne komputera</w:t>
            </w:r>
          </w:p>
        </w:tc>
      </w:tr>
      <w:tr w:rsidR="00067B51" w:rsidRPr="00D31325" w:rsidTr="008464EB">
        <w:trPr>
          <w:trHeight w:val="284"/>
        </w:trPr>
        <w:tc>
          <w:tcPr>
            <w:tcW w:w="727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Typ</w:t>
            </w:r>
          </w:p>
        </w:tc>
        <w:tc>
          <w:tcPr>
            <w:tcW w:w="4272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31325">
              <w:rPr>
                <w:rFonts w:ascii="Times New Roman" w:hAnsi="Times New Roman"/>
                <w:b/>
                <w:bCs/>
                <w:sz w:val="20"/>
              </w:rPr>
              <w:t>Dell OptiPlex 9020 SFF – 1 sztuka</w:t>
            </w:r>
          </w:p>
        </w:tc>
      </w:tr>
      <w:tr w:rsidR="00067B51" w:rsidRPr="00D31325" w:rsidTr="008464EB">
        <w:trPr>
          <w:trHeight w:val="284"/>
        </w:trPr>
        <w:tc>
          <w:tcPr>
            <w:tcW w:w="727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Wydajność </w:t>
            </w:r>
            <w:r w:rsidRPr="00D31325">
              <w:rPr>
                <w:rFonts w:ascii="Times New Roman" w:hAnsi="Times New Roman"/>
                <w:bCs/>
                <w:sz w:val="20"/>
              </w:rPr>
              <w:lastRenderedPageBreak/>
              <w:t>obliczeniowa</w:t>
            </w:r>
          </w:p>
        </w:tc>
        <w:tc>
          <w:tcPr>
            <w:tcW w:w="4272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  <w:lang w:eastAsia="en-US"/>
              </w:rPr>
              <w:lastRenderedPageBreak/>
              <w:t>Procesor klasy x86, zaprojektowany do pracy w komputerach stacjonarnych.</w:t>
            </w:r>
          </w:p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  <w:lang w:eastAsia="en-US"/>
              </w:rPr>
              <w:lastRenderedPageBreak/>
              <w:t xml:space="preserve">Zainstalowany procesor Intel i5-4590  (4 – rdzeniowy 3,3Ghz) </w:t>
            </w:r>
          </w:p>
        </w:tc>
      </w:tr>
      <w:tr w:rsidR="00067B51" w:rsidRPr="00D31325" w:rsidTr="008464EB">
        <w:trPr>
          <w:trHeight w:val="284"/>
        </w:trPr>
        <w:tc>
          <w:tcPr>
            <w:tcW w:w="727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lastRenderedPageBreak/>
              <w:t>Pamięć operacyjna RAM</w:t>
            </w:r>
          </w:p>
        </w:tc>
        <w:tc>
          <w:tcPr>
            <w:tcW w:w="4272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8GB DDR3 1600MHz non-ECC możliwość rozbudowy do min 32GB</w:t>
            </w:r>
          </w:p>
        </w:tc>
      </w:tr>
      <w:tr w:rsidR="00067B51" w:rsidRPr="00D31325" w:rsidTr="008464EB">
        <w:trPr>
          <w:trHeight w:val="284"/>
        </w:trPr>
        <w:tc>
          <w:tcPr>
            <w:tcW w:w="727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Parametry pamięci masowej</w:t>
            </w:r>
          </w:p>
        </w:tc>
        <w:tc>
          <w:tcPr>
            <w:tcW w:w="4272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  <w:lang w:val="sv-SE"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  <w:lang w:val="sv-SE" w:eastAsia="en-US"/>
              </w:rPr>
              <w:t>Min. 500 GB SATA 7200 obr./min</w:t>
            </w:r>
          </w:p>
        </w:tc>
      </w:tr>
      <w:tr w:rsidR="00067B51" w:rsidRPr="00D31325" w:rsidTr="008464EB">
        <w:trPr>
          <w:trHeight w:val="284"/>
        </w:trPr>
        <w:tc>
          <w:tcPr>
            <w:tcW w:w="727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Wydajność grafiki</w:t>
            </w:r>
          </w:p>
        </w:tc>
        <w:tc>
          <w:tcPr>
            <w:tcW w:w="4272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sz w:val="20"/>
                <w:u w:val="single"/>
              </w:rPr>
            </w:pPr>
            <w:r w:rsidRPr="00D31325">
              <w:rPr>
                <w:rFonts w:ascii="Times New Roman" w:hAnsi="Times New Roman"/>
                <w:bCs/>
                <w:sz w:val="20"/>
                <w:lang w:eastAsia="en-US"/>
              </w:rPr>
              <w:t>Grafika zintegrowana z procesorem</w:t>
            </w:r>
          </w:p>
          <w:p w:rsidR="00067B51" w:rsidRPr="00D31325" w:rsidRDefault="00067B51" w:rsidP="002722DA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067B51" w:rsidRPr="00D31325" w:rsidTr="008464EB">
        <w:trPr>
          <w:trHeight w:val="284"/>
        </w:trPr>
        <w:tc>
          <w:tcPr>
            <w:tcW w:w="727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Wyposażenie multimedialne</w:t>
            </w:r>
          </w:p>
        </w:tc>
        <w:tc>
          <w:tcPr>
            <w:tcW w:w="4272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Min 24-bitowa Karta dźwiękowa zintegrowana z płytą główną, zgodna z High Definition,  wewnętrzny głośnik 2W w obudowie komputera </w:t>
            </w:r>
          </w:p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Porty słuchawek i mikrofonu na przednim oraz na tylnym panelu obudowy.</w:t>
            </w:r>
          </w:p>
        </w:tc>
      </w:tr>
      <w:tr w:rsidR="00067B51" w:rsidRPr="00D31325" w:rsidTr="008464EB">
        <w:trPr>
          <w:trHeight w:val="284"/>
        </w:trPr>
        <w:tc>
          <w:tcPr>
            <w:tcW w:w="727" w:type="pct"/>
            <w:gridSpan w:val="2"/>
          </w:tcPr>
          <w:p w:rsidR="00067B51" w:rsidRPr="00D31325" w:rsidRDefault="00067B51" w:rsidP="002722DA">
            <w:pPr>
              <w:ind w:left="360" w:hanging="36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Obudowa</w:t>
            </w:r>
          </w:p>
        </w:tc>
        <w:tc>
          <w:tcPr>
            <w:tcW w:w="4272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  <w:u w:val="single"/>
              </w:rPr>
              <w:t>Małogabarytowa typu small form factor,</w:t>
            </w:r>
            <w:r w:rsidRPr="00D31325">
              <w:rPr>
                <w:rFonts w:ascii="Times New Roman" w:hAnsi="Times New Roman"/>
                <w:bCs/>
                <w:sz w:val="20"/>
              </w:rPr>
              <w:t xml:space="preserve"> umożliwiająca pracę w pionie ja i w poziomie,  z obsługą kart PCI Express wyłącznie o niskim profilu, fabrycznie przystosowana do pracy w układzie pionowym i poziomym wyposażona w min. 2 kieszenie: 1 szt. 5,25” zewnętrzne typu „slim” i 1 szt. 3,5” wewnętrzne,</w:t>
            </w:r>
          </w:p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Obudowa powinna fabrycznie umożliwiać montaż min 1 szt. dysku 3,5” lub 2 szt. dysków 2,5”</w:t>
            </w:r>
          </w:p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Suma wymiarów obudowy nie może przekraczać 70cm, waga max 6 kg</w:t>
            </w:r>
          </w:p>
          <w:p w:rsidR="00067B51" w:rsidRPr="00D31325" w:rsidRDefault="00067B51" w:rsidP="002722DA">
            <w:pPr>
              <w:rPr>
                <w:rFonts w:ascii="Times New Roman" w:hAnsi="Times New Roman"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Zasilacz o mocy max. 255W pracujący w sieci 230V 50/60Hz prądu zmiennego i efektywności min. 90% przy obciążeniu zasilacza na poziomie 50% oraz o efektywności min. 87% przy obciążeniu zasilacza na poziomie 100%,</w:t>
            </w:r>
          </w:p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Moduł konstrukcji obudowy w jednostce centralnej komputera powinien pozwalać na demontaż kart rozszerzeń, napędu optycznego i 3,5” dysku twardego  bez konieczności użycia narzędzi (wyklucza się użycia wkrętów, śrub motylkowych).</w:t>
            </w:r>
          </w:p>
        </w:tc>
      </w:tr>
      <w:tr w:rsidR="00067B51" w:rsidRPr="00D31325" w:rsidTr="008464EB">
        <w:tc>
          <w:tcPr>
            <w:tcW w:w="727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Wymagania dodatkowe</w:t>
            </w:r>
          </w:p>
        </w:tc>
        <w:tc>
          <w:tcPr>
            <w:tcW w:w="4272" w:type="pct"/>
            <w:gridSpan w:val="2"/>
          </w:tcPr>
          <w:p w:rsidR="00067B51" w:rsidRPr="00D31325" w:rsidRDefault="00067B51" w:rsidP="00067B5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Microsoft </w:t>
            </w:r>
            <w:r w:rsidRPr="00D31325">
              <w:rPr>
                <w:rFonts w:ascii="Times New Roman" w:hAnsi="Times New Roman"/>
                <w:bCs/>
                <w:sz w:val="20"/>
                <w:u w:val="single"/>
              </w:rPr>
              <w:t>Windows 7 Professional (64-bit)</w:t>
            </w:r>
            <w:r w:rsidRPr="00D31325">
              <w:rPr>
                <w:rFonts w:ascii="Times New Roman" w:hAnsi="Times New Roman"/>
                <w:bCs/>
                <w:sz w:val="20"/>
              </w:rPr>
              <w:t xml:space="preserve">, zainstalowany system operacyjny nie wymagający aktywacji za pomocą telefonu lub Internetu w firmie Microsoft + nośnik do Windows 7. </w:t>
            </w:r>
          </w:p>
          <w:p w:rsidR="00067B51" w:rsidRPr="00D31325" w:rsidRDefault="00067B51" w:rsidP="00067B5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Zainstalowany fabrycznie przez producenta komputera pakiet biurowy </w:t>
            </w:r>
            <w:r w:rsidRPr="00D31325">
              <w:rPr>
                <w:rFonts w:ascii="Times New Roman" w:hAnsi="Times New Roman"/>
                <w:bCs/>
                <w:sz w:val="20"/>
                <w:u w:val="single"/>
              </w:rPr>
              <w:t xml:space="preserve">Microsoft Office 2013 Home and Business </w:t>
            </w:r>
            <w:r w:rsidRPr="00D31325">
              <w:rPr>
                <w:rFonts w:ascii="Times New Roman" w:hAnsi="Times New Roman"/>
                <w:bCs/>
                <w:sz w:val="20"/>
              </w:rPr>
              <w:t xml:space="preserve">w polskiej wersji językowej. </w:t>
            </w:r>
          </w:p>
          <w:p w:rsidR="00067B51" w:rsidRPr="00D31325" w:rsidRDefault="00067B51" w:rsidP="002722DA">
            <w:pPr>
              <w:ind w:left="360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Wbudowane porty na stałe w płytę główną: </w:t>
            </w:r>
          </w:p>
          <w:p w:rsidR="00067B51" w:rsidRPr="00D31325" w:rsidRDefault="00067B51" w:rsidP="00067B5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bCs/>
                <w:sz w:val="20"/>
                <w:lang w:val="en-US"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  <w:lang w:val="en-US"/>
              </w:rPr>
              <w:t>min. 1 x RS232,</w:t>
            </w:r>
          </w:p>
          <w:p w:rsidR="00067B51" w:rsidRPr="00D31325" w:rsidRDefault="00067B51" w:rsidP="00067B5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bCs/>
                <w:sz w:val="20"/>
                <w:lang w:val="en-US"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  <w:lang w:val="en-US"/>
              </w:rPr>
              <w:t xml:space="preserve">min. 1 x VGA, </w:t>
            </w:r>
          </w:p>
          <w:p w:rsidR="00067B51" w:rsidRPr="00D31325" w:rsidRDefault="00067B51" w:rsidP="00067B5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min. 2 x PS/2, </w:t>
            </w:r>
          </w:p>
          <w:p w:rsidR="00067B51" w:rsidRPr="00D31325" w:rsidRDefault="00067B51" w:rsidP="00067B5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bCs/>
                <w:sz w:val="20"/>
                <w:lang w:val="en-US"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  <w:lang w:val="en-US"/>
              </w:rPr>
              <w:t>min. 2 x DisplayPort v1.1a;</w:t>
            </w:r>
          </w:p>
          <w:p w:rsidR="00067B51" w:rsidRPr="00D31325" w:rsidRDefault="00067B51" w:rsidP="00067B5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min. 10 portów USB wyprowadzonych na zewnątrz komputera w tym min 4 porty USB 3.0; min. 4 porty z przodu obudowy w tym 2 porty USB 3.0 i 6 z tyłu w tym 2 porty USB 3.0, wymagana ilość i rozmieszczenie (na zewnątrz obudowy komputera) portów USB nie może być osiągnięta w wyniku stosowania konwerterów, przejściówek itp.</w:t>
            </w:r>
          </w:p>
          <w:p w:rsidR="00067B51" w:rsidRPr="00D31325" w:rsidRDefault="00067B51" w:rsidP="00067B5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Płyta główna </w:t>
            </w:r>
            <w:r w:rsidRPr="00D31325">
              <w:rPr>
                <w:rFonts w:ascii="Times New Roman" w:hAnsi="Times New Roman"/>
                <w:bCs/>
                <w:sz w:val="20"/>
                <w:lang w:eastAsia="en-US"/>
              </w:rPr>
              <w:t xml:space="preserve">zaprojektowana i wyprodukowana na zlecenie producenta komputera, trwale oznaczona na etapie produkcji logiem producenta oferowanej jednostki  dedykowana dla danego urządzenia; </w:t>
            </w:r>
            <w:r w:rsidRPr="00D31325">
              <w:rPr>
                <w:rFonts w:ascii="Times New Roman" w:hAnsi="Times New Roman"/>
                <w:bCs/>
                <w:sz w:val="20"/>
              </w:rPr>
              <w:t xml:space="preserve">wyposażona w </w:t>
            </w:r>
          </w:p>
          <w:p w:rsidR="00067B51" w:rsidRPr="00D31325" w:rsidRDefault="00067B51" w:rsidP="002722DA">
            <w:pPr>
              <w:ind w:left="36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min 1 złącze PCI Express x16 Gen 3</w:t>
            </w:r>
          </w:p>
          <w:p w:rsidR="00067B51" w:rsidRPr="00D31325" w:rsidRDefault="00067B51" w:rsidP="002722DA">
            <w:pPr>
              <w:ind w:left="36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min 1 złącze PCIe x4, </w:t>
            </w:r>
          </w:p>
          <w:p w:rsidR="00067B51" w:rsidRPr="00D31325" w:rsidRDefault="00067B51" w:rsidP="002722DA">
            <w:pPr>
              <w:ind w:left="36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min. 4 złącza DIMM z obsługą do 32GB DDR3 pamięci RAM, </w:t>
            </w:r>
          </w:p>
          <w:p w:rsidR="00067B51" w:rsidRPr="00D31325" w:rsidRDefault="00067B51" w:rsidP="002722DA">
            <w:pPr>
              <w:ind w:left="36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min. 3  złącza SATA w tym 2 szt SATA 3.0; </w:t>
            </w:r>
          </w:p>
          <w:p w:rsidR="00067B51" w:rsidRPr="00D31325" w:rsidRDefault="00067B51" w:rsidP="002722DA">
            <w:pPr>
              <w:ind w:left="360"/>
              <w:rPr>
                <w:rFonts w:ascii="Times New Roman" w:hAnsi="Times New Roman"/>
                <w:bCs/>
                <w:i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Zintegrowany z płytą główną kontroler RAID 0 i RAID 1;</w:t>
            </w:r>
          </w:p>
          <w:p w:rsidR="00067B51" w:rsidRPr="00D31325" w:rsidRDefault="00067B51" w:rsidP="00067B5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Klawiatura USB w układzie polski programisty </w:t>
            </w:r>
          </w:p>
          <w:p w:rsidR="00067B51" w:rsidRPr="00D31325" w:rsidRDefault="00067B51" w:rsidP="00067B5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Mysz optyczna USB z dwoma klawiszami oraz rolką (scroll) </w:t>
            </w:r>
          </w:p>
          <w:p w:rsidR="00067B51" w:rsidRPr="00D31325" w:rsidRDefault="00067B51" w:rsidP="00067B5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  <w:lang w:eastAsia="en-US"/>
              </w:rPr>
              <w:t xml:space="preserve">Nagrywarka DVD +/-RW </w:t>
            </w:r>
          </w:p>
          <w:p w:rsidR="00067B51" w:rsidRPr="00D31325" w:rsidRDefault="00067B51" w:rsidP="00067B51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  <w:lang w:eastAsia="en-US"/>
              </w:rPr>
              <w:t>Dołączony nośnik ze sterownikami.</w:t>
            </w:r>
          </w:p>
        </w:tc>
      </w:tr>
      <w:tr w:rsidR="00067B51" w:rsidRPr="00D31325" w:rsidTr="008464EB">
        <w:tc>
          <w:tcPr>
            <w:tcW w:w="727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Warunki gwarancji</w:t>
            </w:r>
          </w:p>
        </w:tc>
        <w:tc>
          <w:tcPr>
            <w:tcW w:w="4272" w:type="pct"/>
            <w:gridSpan w:val="2"/>
          </w:tcPr>
          <w:p w:rsidR="00067B51" w:rsidRPr="00D31325" w:rsidRDefault="00067B51" w:rsidP="002722DA">
            <w:pPr>
              <w:rPr>
                <w:rFonts w:ascii="Times New Roman" w:hAnsi="Times New Roman"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3-letnia gwarancja producenta typu </w:t>
            </w:r>
            <w:r w:rsidRPr="00D31325">
              <w:rPr>
                <w:rFonts w:ascii="Times New Roman" w:hAnsi="Times New Roman"/>
                <w:bCs/>
                <w:sz w:val="20"/>
                <w:u w:val="single"/>
              </w:rPr>
              <w:t>ProSupport</w:t>
            </w:r>
            <w:r w:rsidRPr="00D31325">
              <w:rPr>
                <w:rFonts w:ascii="Times New Roman" w:hAnsi="Times New Roman"/>
                <w:bCs/>
                <w:sz w:val="20"/>
              </w:rPr>
              <w:t xml:space="preserve"> - świadczona na miejscu u klienta</w:t>
            </w:r>
          </w:p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3 – letnia usługa ochrony dysków twardych w razie awarii </w:t>
            </w:r>
            <w:r w:rsidRPr="00D31325">
              <w:rPr>
                <w:rFonts w:ascii="Times New Roman" w:hAnsi="Times New Roman"/>
                <w:bCs/>
                <w:sz w:val="20"/>
                <w:u w:val="single"/>
              </w:rPr>
              <w:t>(Dell KYHD)</w:t>
            </w:r>
          </w:p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W przypadku awarii dysków twardych dysk pozostaje u Zamawiającego.</w:t>
            </w:r>
          </w:p>
        </w:tc>
      </w:tr>
      <w:tr w:rsidR="00067B51" w:rsidRPr="00D31325" w:rsidTr="008464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67B51" w:rsidRPr="00D31325" w:rsidRDefault="00067B51" w:rsidP="002722DA">
            <w:pPr>
              <w:pStyle w:val="Tabelapozycja"/>
              <w:rPr>
                <w:rFonts w:ascii="Times New Roman" w:hAnsi="Times New Roman"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sz w:val="20"/>
                <w:lang w:eastAsia="en-US"/>
              </w:rPr>
              <w:t>Lp.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67B51" w:rsidRPr="00D31325" w:rsidRDefault="00067B51" w:rsidP="002722DA">
            <w:pPr>
              <w:rPr>
                <w:rFonts w:ascii="Times New Roman" w:hAnsi="Times New Roman"/>
                <w:sz w:val="20"/>
              </w:rPr>
            </w:pPr>
            <w:r w:rsidRPr="00D31325">
              <w:rPr>
                <w:rFonts w:ascii="Times New Roman" w:hAnsi="Times New Roman"/>
                <w:sz w:val="20"/>
              </w:rPr>
              <w:t>Nazwa komponentu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67B51" w:rsidRPr="00D31325" w:rsidRDefault="00067B51" w:rsidP="002722DA">
            <w:pPr>
              <w:rPr>
                <w:rFonts w:ascii="Times New Roman" w:hAnsi="Times New Roman"/>
                <w:sz w:val="20"/>
              </w:rPr>
            </w:pPr>
            <w:r w:rsidRPr="00D31325">
              <w:rPr>
                <w:rFonts w:ascii="Times New Roman" w:hAnsi="Times New Roman"/>
                <w:sz w:val="20"/>
              </w:rPr>
              <w:t>Parametry techniczne monitora</w:t>
            </w:r>
          </w:p>
        </w:tc>
      </w:tr>
      <w:tr w:rsidR="00067B51" w:rsidRPr="00D31325" w:rsidTr="008464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067B5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Typ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1" w:rsidRPr="00D31325" w:rsidRDefault="00067B51" w:rsidP="002722D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31325">
              <w:rPr>
                <w:rFonts w:ascii="Times New Roman" w:hAnsi="Times New Roman"/>
                <w:b/>
                <w:bCs/>
                <w:sz w:val="20"/>
              </w:rPr>
              <w:t>Dell P1914S</w:t>
            </w:r>
            <w:r w:rsidR="00543EA1">
              <w:rPr>
                <w:rFonts w:ascii="Times New Roman" w:hAnsi="Times New Roman"/>
                <w:b/>
                <w:bCs/>
                <w:sz w:val="20"/>
              </w:rPr>
              <w:t xml:space="preserve"> – 1 sztuka</w:t>
            </w:r>
            <w:bookmarkStart w:id="0" w:name="_GoBack"/>
            <w:bookmarkEnd w:id="0"/>
          </w:p>
        </w:tc>
      </w:tr>
      <w:tr w:rsidR="00067B51" w:rsidRPr="00D31325" w:rsidTr="008464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067B5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Typ ekranu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Ekran ciekłokrystaliczny z aktywną matrycą 19” (5:4)</w:t>
            </w:r>
          </w:p>
        </w:tc>
      </w:tr>
      <w:tr w:rsidR="00067B51" w:rsidRPr="00D31325" w:rsidTr="008464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067B5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Rozmiar plamki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  <w:lang w:val="en-US"/>
              </w:rPr>
              <w:t>0,29 mm</w:t>
            </w:r>
          </w:p>
        </w:tc>
      </w:tr>
      <w:tr w:rsidR="00067B51" w:rsidRPr="00D31325" w:rsidTr="008464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067B5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Jasność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  <w:lang w:eastAsia="en-US"/>
              </w:rPr>
              <w:t>250 cd/m2</w:t>
            </w:r>
          </w:p>
        </w:tc>
      </w:tr>
      <w:tr w:rsidR="00067B51" w:rsidRPr="00D31325" w:rsidTr="008464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067B5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Kontrast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  <w:lang w:eastAsia="en-US"/>
              </w:rPr>
              <w:t xml:space="preserve">Typowy 1000:1, Dynamiczny 2000000:1 </w:t>
            </w:r>
          </w:p>
        </w:tc>
      </w:tr>
      <w:tr w:rsidR="00067B51" w:rsidRPr="00D31325" w:rsidTr="008464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067B5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Kąty widzenia (pion/poziom)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  <w:lang w:eastAsia="en-US"/>
              </w:rPr>
              <w:t>178/178 stopni</w:t>
            </w:r>
          </w:p>
        </w:tc>
      </w:tr>
      <w:tr w:rsidR="00067B51" w:rsidRPr="00D31325" w:rsidTr="008464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067B5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Czas reakcji matrycy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  <w:lang w:val="en-US" w:eastAsia="en-US"/>
              </w:rPr>
            </w:pPr>
            <w:r w:rsidRPr="00D31325">
              <w:rPr>
                <w:rFonts w:ascii="Times New Roman" w:hAnsi="Times New Roman"/>
                <w:bCs/>
                <w:sz w:val="20"/>
                <w:lang w:val="en-US" w:eastAsia="en-US"/>
              </w:rPr>
              <w:t>8ms (gray to gray)</w:t>
            </w:r>
          </w:p>
        </w:tc>
      </w:tr>
      <w:tr w:rsidR="00067B51" w:rsidRPr="00D31325" w:rsidTr="008464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067B5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Obrót monitora w pionie (PIVOT)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TAK</w:t>
            </w:r>
          </w:p>
        </w:tc>
      </w:tr>
      <w:tr w:rsidR="00067B51" w:rsidRPr="00D31325" w:rsidTr="008464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067B5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Powłoka powierzchni ekranu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Antyodblaskowa utwardzona</w:t>
            </w:r>
          </w:p>
        </w:tc>
      </w:tr>
      <w:tr w:rsidR="00067B51" w:rsidRPr="00D31325" w:rsidTr="008464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067B5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Podświetlenie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System podświetlenia LED</w:t>
            </w:r>
          </w:p>
        </w:tc>
      </w:tr>
      <w:tr w:rsidR="00067B51" w:rsidRPr="00D31325" w:rsidTr="008464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067B5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Bezpieczeństwo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Monitor wyposażony w tzw. Kensington Slot - gniazdo zabezpieczenia przed kradzieżą</w:t>
            </w:r>
          </w:p>
        </w:tc>
      </w:tr>
      <w:tr w:rsidR="00067B51" w:rsidRPr="00D31325" w:rsidTr="008464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067B5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Złącze 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15-stykowe złącze D-Sub, DVI-D (HDCP), Display Port (vr 1.2)              4x USB do pobierania danych, 1x USB do przesyłania danych</w:t>
            </w:r>
          </w:p>
        </w:tc>
      </w:tr>
      <w:tr w:rsidR="00067B51" w:rsidRPr="00D31325" w:rsidTr="008464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067B51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Gwarancja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 xml:space="preserve">3 lata gwarancji producenta </w:t>
            </w:r>
            <w:r w:rsidRPr="00D31325">
              <w:rPr>
                <w:rFonts w:ascii="Times New Roman" w:hAnsi="Times New Roman"/>
                <w:bCs/>
                <w:sz w:val="20"/>
                <w:u w:val="single"/>
              </w:rPr>
              <w:t xml:space="preserve">ProSupport </w:t>
            </w:r>
            <w:r w:rsidRPr="00D31325">
              <w:rPr>
                <w:rFonts w:ascii="Times New Roman" w:hAnsi="Times New Roman"/>
                <w:bCs/>
                <w:sz w:val="20"/>
              </w:rPr>
              <w:t>na miejscu u klienta</w:t>
            </w:r>
          </w:p>
          <w:p w:rsidR="00067B51" w:rsidRPr="00D31325" w:rsidRDefault="00067B51" w:rsidP="002722DA">
            <w:pPr>
              <w:rPr>
                <w:rFonts w:ascii="Times New Roman" w:hAnsi="Times New Roman"/>
                <w:bCs/>
                <w:sz w:val="20"/>
              </w:rPr>
            </w:pPr>
            <w:r w:rsidRPr="00D31325">
              <w:rPr>
                <w:rFonts w:ascii="Times New Roman" w:hAnsi="Times New Roman"/>
                <w:bCs/>
                <w:sz w:val="20"/>
              </w:rPr>
              <w:t>Czas reakcji serwisu - do końca następnego dnia roboczego.</w:t>
            </w:r>
          </w:p>
        </w:tc>
      </w:tr>
    </w:tbl>
    <w:p w:rsidR="00067B51" w:rsidRPr="00D31325" w:rsidRDefault="00067B51" w:rsidP="00067B51">
      <w:pPr>
        <w:pStyle w:val="Tekstpodstawowy"/>
        <w:spacing w:line="360" w:lineRule="auto"/>
        <w:jc w:val="left"/>
        <w:rPr>
          <w:rFonts w:ascii="Times New Roman" w:hAnsi="Times New Roman"/>
          <w:sz w:val="20"/>
        </w:rPr>
      </w:pPr>
    </w:p>
    <w:p w:rsidR="00BC6473" w:rsidRPr="00D31325" w:rsidRDefault="00BC6473" w:rsidP="00067B51">
      <w:pPr>
        <w:pStyle w:val="Tekstpodstawowy"/>
        <w:spacing w:line="360" w:lineRule="auto"/>
        <w:jc w:val="left"/>
        <w:rPr>
          <w:rFonts w:cs="Arial"/>
          <w:sz w:val="20"/>
        </w:rPr>
      </w:pP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4844"/>
        <w:gridCol w:w="22"/>
        <w:gridCol w:w="4064"/>
      </w:tblGrid>
      <w:tr w:rsidR="00067B51" w:rsidRPr="00D31325" w:rsidTr="008C0CDF">
        <w:tc>
          <w:tcPr>
            <w:tcW w:w="8930" w:type="dxa"/>
            <w:gridSpan w:val="3"/>
          </w:tcPr>
          <w:p w:rsidR="00067B51" w:rsidRPr="00D31325" w:rsidRDefault="00067B51" w:rsidP="002722DA">
            <w:pPr>
              <w:spacing w:before="100" w:beforeAutospacing="1" w:after="100" w:afterAutospacing="1"/>
              <w:outlineLvl w:val="1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D31325">
              <w:rPr>
                <w:rFonts w:ascii="Arial Narrow" w:eastAsia="Times New Roman" w:hAnsi="Arial Narrow" w:cs="Arial"/>
                <w:b/>
                <w:bCs/>
                <w:sz w:val="20"/>
              </w:rPr>
              <w:t>Zasilacz awaryjny UPS – Dell Smart UPS 3000VA/2700W – 1 sztuka</w:t>
            </w:r>
          </w:p>
        </w:tc>
      </w:tr>
      <w:tr w:rsidR="00067B51" w:rsidRPr="00D31325" w:rsidTr="008C0CDF">
        <w:tc>
          <w:tcPr>
            <w:tcW w:w="8930" w:type="dxa"/>
            <w:gridSpan w:val="3"/>
          </w:tcPr>
          <w:p w:rsidR="00067B51" w:rsidRPr="00D31325" w:rsidRDefault="00067B51" w:rsidP="002722DA">
            <w:pPr>
              <w:spacing w:before="100" w:beforeAutospacing="1" w:after="100" w:afterAutospacing="1"/>
              <w:outlineLvl w:val="1"/>
              <w:rPr>
                <w:rFonts w:ascii="Arial Narrow" w:eastAsia="Times New Roman" w:hAnsi="Arial Narrow" w:cs="Arial"/>
                <w:bCs/>
                <w:sz w:val="20"/>
              </w:rPr>
            </w:pPr>
            <w:r w:rsidRPr="00D31325">
              <w:rPr>
                <w:rFonts w:ascii="Arial Narrow" w:eastAsia="Times New Roman" w:hAnsi="Arial Narrow" w:cs="Arial"/>
                <w:bCs/>
                <w:sz w:val="20"/>
              </w:rPr>
              <w:t>Na wyjściu</w:t>
            </w:r>
          </w:p>
        </w:tc>
      </w:tr>
      <w:tr w:rsidR="00067B51" w:rsidRPr="00D31325" w:rsidTr="008C0CDF">
        <w:tc>
          <w:tcPr>
            <w:tcW w:w="4844" w:type="dxa"/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>Moc wyjściowa</w:t>
            </w:r>
          </w:p>
        </w:tc>
        <w:tc>
          <w:tcPr>
            <w:tcW w:w="4086" w:type="dxa"/>
            <w:gridSpan w:val="2"/>
          </w:tcPr>
          <w:p w:rsidR="00067B51" w:rsidRPr="00D31325" w:rsidRDefault="00067B51" w:rsidP="002722DA">
            <w:pPr>
              <w:ind w:left="749"/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 xml:space="preserve">   2700W / 3000 VA</w:t>
            </w:r>
          </w:p>
        </w:tc>
      </w:tr>
      <w:tr w:rsidR="00067B51" w:rsidRPr="00D31325" w:rsidTr="008C0CDF">
        <w:tc>
          <w:tcPr>
            <w:tcW w:w="4844" w:type="dxa"/>
            <w:tcBorders>
              <w:bottom w:val="single" w:sz="4" w:space="0" w:color="auto"/>
            </w:tcBorders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>Napięcie wyjściowe</w:t>
            </w:r>
          </w:p>
        </w:tc>
        <w:tc>
          <w:tcPr>
            <w:tcW w:w="4086" w:type="dxa"/>
            <w:gridSpan w:val="2"/>
            <w:tcBorders>
              <w:bottom w:val="single" w:sz="4" w:space="0" w:color="auto"/>
            </w:tcBorders>
          </w:tcPr>
          <w:p w:rsidR="00067B51" w:rsidRPr="00D31325" w:rsidRDefault="00067B51" w:rsidP="002722DA">
            <w:pPr>
              <w:ind w:left="1479"/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>230V</w:t>
            </w:r>
          </w:p>
        </w:tc>
      </w:tr>
      <w:tr w:rsidR="00067B51" w:rsidRPr="00D31325" w:rsidTr="008C0CDF">
        <w:tc>
          <w:tcPr>
            <w:tcW w:w="4844" w:type="dxa"/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>Typ</w:t>
            </w:r>
          </w:p>
        </w:tc>
        <w:tc>
          <w:tcPr>
            <w:tcW w:w="4086" w:type="dxa"/>
            <w:gridSpan w:val="2"/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 xml:space="preserve">                     Line Interactive</w:t>
            </w:r>
          </w:p>
        </w:tc>
      </w:tr>
      <w:tr w:rsidR="00067B51" w:rsidRPr="00D31325" w:rsidTr="008C0CDF">
        <w:tc>
          <w:tcPr>
            <w:tcW w:w="4844" w:type="dxa"/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>Typ przebiegu</w:t>
            </w:r>
          </w:p>
        </w:tc>
        <w:tc>
          <w:tcPr>
            <w:tcW w:w="4086" w:type="dxa"/>
            <w:gridSpan w:val="2"/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 xml:space="preserve">                         sinusoida</w:t>
            </w:r>
          </w:p>
        </w:tc>
      </w:tr>
      <w:tr w:rsidR="00067B51" w:rsidRPr="00D31325" w:rsidTr="008C0CDF">
        <w:tc>
          <w:tcPr>
            <w:tcW w:w="4844" w:type="dxa"/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>Gniazda wyjściowe</w:t>
            </w:r>
          </w:p>
        </w:tc>
        <w:tc>
          <w:tcPr>
            <w:tcW w:w="4086" w:type="dxa"/>
            <w:gridSpan w:val="2"/>
          </w:tcPr>
          <w:p w:rsidR="00067B51" w:rsidRPr="00D31325" w:rsidRDefault="00067B51" w:rsidP="002722D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31325">
              <w:rPr>
                <w:rFonts w:ascii="Arial Narrow" w:hAnsi="Arial Narrow" w:cs="Arial"/>
                <w:sz w:val="20"/>
              </w:rPr>
              <w:t>(8) IEC 320 C13; (3) IEC Jumpers</w:t>
            </w:r>
          </w:p>
          <w:p w:rsidR="00067B51" w:rsidRPr="00D31325" w:rsidRDefault="00067B51" w:rsidP="002722DA">
            <w:pPr>
              <w:jc w:val="center"/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hAnsi="Arial Narrow" w:cs="Arial"/>
                <w:sz w:val="20"/>
              </w:rPr>
              <w:t>(1) IEC 320 C19</w:t>
            </w:r>
          </w:p>
        </w:tc>
      </w:tr>
      <w:tr w:rsidR="00067B51" w:rsidRPr="00D31325" w:rsidTr="008C0CDF">
        <w:trPr>
          <w:trHeight w:val="297"/>
        </w:trPr>
        <w:tc>
          <w:tcPr>
            <w:tcW w:w="8930" w:type="dxa"/>
            <w:gridSpan w:val="3"/>
          </w:tcPr>
          <w:p w:rsidR="00067B51" w:rsidRPr="00D31325" w:rsidRDefault="00067B51" w:rsidP="002722DA">
            <w:pPr>
              <w:tabs>
                <w:tab w:val="center" w:pos="4498"/>
              </w:tabs>
              <w:spacing w:before="100" w:beforeAutospacing="1" w:after="100" w:afterAutospacing="1"/>
              <w:outlineLvl w:val="1"/>
              <w:rPr>
                <w:rFonts w:ascii="Arial Narrow" w:eastAsia="Times New Roman" w:hAnsi="Arial Narrow" w:cs="Arial"/>
                <w:bCs/>
                <w:sz w:val="20"/>
              </w:rPr>
            </w:pPr>
            <w:r w:rsidRPr="00D31325">
              <w:rPr>
                <w:rFonts w:ascii="Arial Narrow" w:eastAsia="Times New Roman" w:hAnsi="Arial Narrow" w:cs="Arial"/>
                <w:bCs/>
                <w:sz w:val="20"/>
              </w:rPr>
              <w:t>Na wejściu</w:t>
            </w:r>
            <w:r w:rsidRPr="00D31325">
              <w:rPr>
                <w:rFonts w:ascii="Arial Narrow" w:eastAsia="Times New Roman" w:hAnsi="Arial Narrow" w:cs="Arial"/>
                <w:bCs/>
                <w:sz w:val="20"/>
              </w:rPr>
              <w:tab/>
            </w:r>
          </w:p>
        </w:tc>
      </w:tr>
      <w:tr w:rsidR="00067B51" w:rsidRPr="00D31325" w:rsidTr="008C0CDF">
        <w:tc>
          <w:tcPr>
            <w:tcW w:w="4844" w:type="dxa"/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>Nominalne napięcie wejściowe</w:t>
            </w:r>
          </w:p>
        </w:tc>
        <w:tc>
          <w:tcPr>
            <w:tcW w:w="4086" w:type="dxa"/>
            <w:gridSpan w:val="2"/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 xml:space="preserve">                              230V </w:t>
            </w:r>
          </w:p>
        </w:tc>
      </w:tr>
      <w:tr w:rsidR="00067B51" w:rsidRPr="00D31325" w:rsidTr="008C0CDF"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067B51" w:rsidRPr="00D31325" w:rsidRDefault="00067B51" w:rsidP="002722DA">
            <w:pPr>
              <w:spacing w:before="100" w:beforeAutospacing="1" w:after="100" w:afterAutospacing="1"/>
              <w:outlineLvl w:val="1"/>
              <w:rPr>
                <w:rFonts w:ascii="Arial Narrow" w:eastAsia="Times New Roman" w:hAnsi="Arial Narrow" w:cs="Arial"/>
                <w:bCs/>
                <w:sz w:val="20"/>
              </w:rPr>
            </w:pPr>
            <w:r w:rsidRPr="00D31325">
              <w:rPr>
                <w:rFonts w:ascii="Arial Narrow" w:eastAsia="Times New Roman" w:hAnsi="Arial Narrow" w:cs="Arial"/>
                <w:bCs/>
                <w:sz w:val="20"/>
              </w:rPr>
              <w:t>Akumulatory i czas podtrzymania</w:t>
            </w:r>
          </w:p>
        </w:tc>
      </w:tr>
      <w:tr w:rsidR="00067B51" w:rsidRPr="00D31325" w:rsidTr="008C0CDF">
        <w:tc>
          <w:tcPr>
            <w:tcW w:w="4866" w:type="dxa"/>
            <w:gridSpan w:val="2"/>
            <w:tcBorders>
              <w:bottom w:val="nil"/>
            </w:tcBorders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>Typ akumulatora</w:t>
            </w:r>
          </w:p>
        </w:tc>
        <w:tc>
          <w:tcPr>
            <w:tcW w:w="4064" w:type="dxa"/>
            <w:tcBorders>
              <w:bottom w:val="nil"/>
            </w:tcBorders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 xml:space="preserve">              Bezobsługowe baterie </w:t>
            </w:r>
          </w:p>
        </w:tc>
      </w:tr>
      <w:tr w:rsidR="00067B51" w:rsidRPr="00D31325" w:rsidTr="008C0CDF">
        <w:tc>
          <w:tcPr>
            <w:tcW w:w="4866" w:type="dxa"/>
            <w:gridSpan w:val="2"/>
            <w:tcBorders>
              <w:top w:val="nil"/>
            </w:tcBorders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4064" w:type="dxa"/>
            <w:tcBorders>
              <w:top w:val="nil"/>
            </w:tcBorders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 xml:space="preserve">                 ołowiowo-kwasowe </w:t>
            </w:r>
          </w:p>
        </w:tc>
      </w:tr>
      <w:tr w:rsidR="00067B51" w:rsidRPr="00D31325" w:rsidTr="008C0CDF">
        <w:tc>
          <w:tcPr>
            <w:tcW w:w="4866" w:type="dxa"/>
            <w:gridSpan w:val="2"/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>Typowy czas pełnego ładowania akumulatora</w:t>
            </w:r>
          </w:p>
        </w:tc>
        <w:tc>
          <w:tcPr>
            <w:tcW w:w="4064" w:type="dxa"/>
          </w:tcPr>
          <w:p w:rsidR="00067B51" w:rsidRPr="00D31325" w:rsidRDefault="00067B51" w:rsidP="002722DA">
            <w:pPr>
              <w:ind w:left="1261"/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 xml:space="preserve">3 godziny </w:t>
            </w:r>
          </w:p>
        </w:tc>
      </w:tr>
      <w:tr w:rsidR="00067B51" w:rsidRPr="00D31325" w:rsidTr="008C0CDF">
        <w:tc>
          <w:tcPr>
            <w:tcW w:w="4866" w:type="dxa"/>
            <w:gridSpan w:val="2"/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>Zestaw akumulatorów zamiennych</w:t>
            </w:r>
          </w:p>
        </w:tc>
        <w:tc>
          <w:tcPr>
            <w:tcW w:w="4064" w:type="dxa"/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 xml:space="preserve">                          RBC43</w:t>
            </w:r>
          </w:p>
        </w:tc>
      </w:tr>
      <w:tr w:rsidR="00067B51" w:rsidRPr="00D31325" w:rsidTr="008C0CDF">
        <w:tc>
          <w:tcPr>
            <w:tcW w:w="4866" w:type="dxa"/>
            <w:gridSpan w:val="2"/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>Ilość zestawów RBC™</w:t>
            </w:r>
          </w:p>
        </w:tc>
        <w:tc>
          <w:tcPr>
            <w:tcW w:w="4064" w:type="dxa"/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 xml:space="preserve">                               1</w:t>
            </w:r>
          </w:p>
        </w:tc>
      </w:tr>
      <w:tr w:rsidR="00067B51" w:rsidRPr="00D31325" w:rsidTr="008C0CDF"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067B51" w:rsidRPr="00D31325" w:rsidRDefault="00067B51" w:rsidP="002722DA">
            <w:pPr>
              <w:spacing w:before="100" w:beforeAutospacing="1" w:after="100" w:afterAutospacing="1"/>
              <w:outlineLvl w:val="1"/>
              <w:rPr>
                <w:rFonts w:ascii="Arial Narrow" w:eastAsia="Times New Roman" w:hAnsi="Arial Narrow" w:cs="Arial"/>
                <w:bCs/>
                <w:sz w:val="20"/>
              </w:rPr>
            </w:pPr>
            <w:r w:rsidRPr="00D31325">
              <w:rPr>
                <w:rFonts w:ascii="Arial Narrow" w:eastAsia="Times New Roman" w:hAnsi="Arial Narrow" w:cs="Arial"/>
                <w:bCs/>
                <w:sz w:val="20"/>
              </w:rPr>
              <w:t>Komunikacja i zarządzanie</w:t>
            </w:r>
          </w:p>
        </w:tc>
      </w:tr>
      <w:tr w:rsidR="00067B51" w:rsidRPr="00D31325" w:rsidTr="008C0CDF">
        <w:tc>
          <w:tcPr>
            <w:tcW w:w="4866" w:type="dxa"/>
            <w:gridSpan w:val="2"/>
            <w:tcBorders>
              <w:bottom w:val="nil"/>
            </w:tcBorders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>Port komunikacyjny</w:t>
            </w:r>
          </w:p>
        </w:tc>
        <w:tc>
          <w:tcPr>
            <w:tcW w:w="4064" w:type="dxa"/>
            <w:tcBorders>
              <w:bottom w:val="nil"/>
            </w:tcBorders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 xml:space="preserve">                             USB</w:t>
            </w:r>
          </w:p>
        </w:tc>
      </w:tr>
      <w:tr w:rsidR="00067B51" w:rsidRPr="00D31325" w:rsidTr="008C0CDF">
        <w:tc>
          <w:tcPr>
            <w:tcW w:w="4866" w:type="dxa"/>
            <w:gridSpan w:val="2"/>
            <w:tcBorders>
              <w:top w:val="nil"/>
            </w:tcBorders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  <w:lang w:val="en-US"/>
              </w:rPr>
            </w:pPr>
          </w:p>
        </w:tc>
        <w:tc>
          <w:tcPr>
            <w:tcW w:w="4064" w:type="dxa"/>
            <w:tcBorders>
              <w:top w:val="nil"/>
            </w:tcBorders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  <w:lang w:val="en-US"/>
              </w:rPr>
            </w:pPr>
          </w:p>
        </w:tc>
      </w:tr>
      <w:tr w:rsidR="00067B51" w:rsidRPr="00D31325" w:rsidTr="008C0CDF">
        <w:tc>
          <w:tcPr>
            <w:tcW w:w="4866" w:type="dxa"/>
            <w:gridSpan w:val="2"/>
            <w:tcBorders>
              <w:bottom w:val="single" w:sz="4" w:space="0" w:color="auto"/>
            </w:tcBorders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  <w:lang w:val="en-US"/>
              </w:rPr>
            </w:pPr>
            <w:r w:rsidRPr="00D31325">
              <w:rPr>
                <w:rFonts w:ascii="Arial Narrow" w:eastAsia="Times New Roman" w:hAnsi="Arial Narrow" w:cs="Arial"/>
                <w:sz w:val="20"/>
                <w:lang w:val="en-US"/>
              </w:rPr>
              <w:t>Ilość interfejsów SmartSlot™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  <w:lang w:val="en-US"/>
              </w:rPr>
            </w:pPr>
            <w:r w:rsidRPr="00D31325">
              <w:rPr>
                <w:rFonts w:ascii="Arial Narrow" w:eastAsia="Times New Roman" w:hAnsi="Arial Narrow" w:cs="Arial"/>
                <w:sz w:val="20"/>
                <w:lang w:val="en-US"/>
              </w:rPr>
              <w:t xml:space="preserve">                                1 </w:t>
            </w:r>
          </w:p>
        </w:tc>
      </w:tr>
      <w:tr w:rsidR="00067B51" w:rsidRPr="00D31325" w:rsidTr="008C0CDF">
        <w:tc>
          <w:tcPr>
            <w:tcW w:w="4866" w:type="dxa"/>
            <w:gridSpan w:val="2"/>
            <w:tcBorders>
              <w:bottom w:val="nil"/>
            </w:tcBorders>
          </w:tcPr>
          <w:p w:rsidR="00067B51" w:rsidRPr="00D31325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>Panel przedni</w:t>
            </w:r>
          </w:p>
        </w:tc>
        <w:tc>
          <w:tcPr>
            <w:tcW w:w="4064" w:type="dxa"/>
            <w:tcBorders>
              <w:bottom w:val="nil"/>
            </w:tcBorders>
          </w:tcPr>
          <w:p w:rsidR="00067B51" w:rsidRPr="00D31325" w:rsidRDefault="00067B51" w:rsidP="002722DA">
            <w:pPr>
              <w:ind w:left="508"/>
              <w:rPr>
                <w:rFonts w:ascii="Arial Narrow" w:eastAsia="Times New Roman" w:hAnsi="Arial Narrow" w:cs="Arial"/>
                <w:sz w:val="20"/>
              </w:rPr>
            </w:pPr>
            <w:r w:rsidRPr="00D31325">
              <w:rPr>
                <w:rFonts w:ascii="Arial Narrow" w:eastAsia="Times New Roman" w:hAnsi="Arial Narrow" w:cs="Arial"/>
                <w:sz w:val="20"/>
              </w:rPr>
              <w:t>Wielofunkcyjny LCD wskaźnik</w:t>
            </w:r>
          </w:p>
        </w:tc>
      </w:tr>
      <w:tr w:rsidR="00067B51" w:rsidRPr="00761880" w:rsidTr="008C0CDF">
        <w:tc>
          <w:tcPr>
            <w:tcW w:w="4866" w:type="dxa"/>
            <w:gridSpan w:val="2"/>
            <w:tcBorders>
              <w:top w:val="nil"/>
              <w:bottom w:val="single" w:sz="4" w:space="0" w:color="auto"/>
            </w:tcBorders>
          </w:tcPr>
          <w:p w:rsidR="00067B51" w:rsidRPr="00761880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4064" w:type="dxa"/>
            <w:tcBorders>
              <w:top w:val="nil"/>
              <w:bottom w:val="single" w:sz="4" w:space="0" w:color="auto"/>
            </w:tcBorders>
          </w:tcPr>
          <w:p w:rsidR="00067B51" w:rsidRPr="00761880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761880">
              <w:rPr>
                <w:rFonts w:ascii="Arial Narrow" w:eastAsia="Times New Roman" w:hAnsi="Arial Narrow" w:cs="Arial"/>
                <w:sz w:val="20"/>
              </w:rPr>
              <w:t xml:space="preserve">                     stanu i kontroli</w:t>
            </w:r>
          </w:p>
        </w:tc>
      </w:tr>
      <w:tr w:rsidR="00067B51" w:rsidRPr="00761880" w:rsidTr="008C0CDF">
        <w:tc>
          <w:tcPr>
            <w:tcW w:w="4866" w:type="dxa"/>
            <w:gridSpan w:val="2"/>
            <w:tcBorders>
              <w:bottom w:val="nil"/>
            </w:tcBorders>
          </w:tcPr>
          <w:p w:rsidR="00067B51" w:rsidRPr="00761880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761880">
              <w:rPr>
                <w:rFonts w:ascii="Arial Narrow" w:eastAsia="Times New Roman" w:hAnsi="Arial Narrow" w:cs="Arial"/>
                <w:sz w:val="20"/>
              </w:rPr>
              <w:t>Alarm dźwiękowy</w:t>
            </w:r>
          </w:p>
        </w:tc>
        <w:tc>
          <w:tcPr>
            <w:tcW w:w="4064" w:type="dxa"/>
            <w:tcBorders>
              <w:bottom w:val="nil"/>
            </w:tcBorders>
          </w:tcPr>
          <w:p w:rsidR="00067B51" w:rsidRPr="00761880" w:rsidRDefault="00067B51" w:rsidP="002722DA">
            <w:pPr>
              <w:jc w:val="center"/>
              <w:rPr>
                <w:rFonts w:ascii="Arial Narrow" w:eastAsia="Times New Roman" w:hAnsi="Arial Narrow" w:cs="Arial"/>
                <w:sz w:val="20"/>
              </w:rPr>
            </w:pPr>
            <w:r w:rsidRPr="00761880">
              <w:rPr>
                <w:rFonts w:ascii="Arial Narrow" w:eastAsia="Times New Roman" w:hAnsi="Arial Narrow" w:cs="Arial"/>
                <w:sz w:val="20"/>
              </w:rPr>
              <w:t>Alarm podczas pracy na</w:t>
            </w:r>
          </w:p>
        </w:tc>
      </w:tr>
      <w:tr w:rsidR="00067B51" w:rsidRPr="00761880" w:rsidTr="008C0CDF">
        <w:tc>
          <w:tcPr>
            <w:tcW w:w="4866" w:type="dxa"/>
            <w:gridSpan w:val="2"/>
            <w:tcBorders>
              <w:top w:val="nil"/>
              <w:bottom w:val="nil"/>
            </w:tcBorders>
          </w:tcPr>
          <w:p w:rsidR="00067B51" w:rsidRPr="00761880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067B51" w:rsidRPr="00761880" w:rsidRDefault="00067B51" w:rsidP="002722DA">
            <w:pPr>
              <w:jc w:val="center"/>
              <w:rPr>
                <w:rFonts w:ascii="Arial Narrow" w:eastAsia="Times New Roman" w:hAnsi="Arial Narrow" w:cs="Arial"/>
                <w:sz w:val="20"/>
              </w:rPr>
            </w:pPr>
            <w:r w:rsidRPr="00761880">
              <w:rPr>
                <w:rFonts w:ascii="Arial Narrow" w:eastAsia="Times New Roman" w:hAnsi="Arial Narrow" w:cs="Arial"/>
                <w:sz w:val="20"/>
              </w:rPr>
              <w:t>baterii: znaczny stan</w:t>
            </w:r>
          </w:p>
        </w:tc>
      </w:tr>
      <w:tr w:rsidR="00067B51" w:rsidRPr="00761880" w:rsidTr="008C0CDF">
        <w:tc>
          <w:tcPr>
            <w:tcW w:w="4866" w:type="dxa"/>
            <w:gridSpan w:val="2"/>
            <w:tcBorders>
              <w:top w:val="nil"/>
              <w:bottom w:val="nil"/>
            </w:tcBorders>
          </w:tcPr>
          <w:p w:rsidR="00067B51" w:rsidRPr="00761880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067B51" w:rsidRPr="00761880" w:rsidRDefault="00067B51" w:rsidP="002722DA">
            <w:pPr>
              <w:jc w:val="center"/>
              <w:rPr>
                <w:rFonts w:ascii="Arial Narrow" w:eastAsia="Times New Roman" w:hAnsi="Arial Narrow" w:cs="Arial"/>
                <w:sz w:val="20"/>
              </w:rPr>
            </w:pPr>
            <w:r w:rsidRPr="00761880">
              <w:rPr>
                <w:rFonts w:ascii="Arial Narrow" w:eastAsia="Times New Roman" w:hAnsi="Arial Narrow" w:cs="Arial"/>
                <w:sz w:val="20"/>
              </w:rPr>
              <w:t>wyczerpania baterii :</w:t>
            </w:r>
          </w:p>
        </w:tc>
      </w:tr>
      <w:tr w:rsidR="00067B51" w:rsidRPr="00761880" w:rsidTr="008C0CDF">
        <w:tc>
          <w:tcPr>
            <w:tcW w:w="4866" w:type="dxa"/>
            <w:gridSpan w:val="2"/>
            <w:tcBorders>
              <w:top w:val="nil"/>
              <w:bottom w:val="nil"/>
            </w:tcBorders>
          </w:tcPr>
          <w:p w:rsidR="00067B51" w:rsidRPr="00761880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067B51" w:rsidRPr="00761880" w:rsidRDefault="00067B51" w:rsidP="002722DA">
            <w:pPr>
              <w:jc w:val="center"/>
              <w:rPr>
                <w:rFonts w:ascii="Arial Narrow" w:eastAsia="Times New Roman" w:hAnsi="Arial Narrow" w:cs="Arial"/>
                <w:sz w:val="20"/>
              </w:rPr>
            </w:pPr>
            <w:r w:rsidRPr="00761880">
              <w:rPr>
                <w:rFonts w:ascii="Arial Narrow" w:eastAsia="Times New Roman" w:hAnsi="Arial Narrow" w:cs="Arial"/>
                <w:sz w:val="20"/>
              </w:rPr>
              <w:t>ustawialne przez</w:t>
            </w:r>
          </w:p>
        </w:tc>
      </w:tr>
      <w:tr w:rsidR="00067B51" w:rsidRPr="00761880" w:rsidTr="008C0CDF">
        <w:tc>
          <w:tcPr>
            <w:tcW w:w="4866" w:type="dxa"/>
            <w:gridSpan w:val="2"/>
            <w:tcBorders>
              <w:top w:val="nil"/>
            </w:tcBorders>
          </w:tcPr>
          <w:p w:rsidR="00067B51" w:rsidRPr="00761880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4064" w:type="dxa"/>
            <w:tcBorders>
              <w:top w:val="nil"/>
            </w:tcBorders>
          </w:tcPr>
          <w:p w:rsidR="00067B51" w:rsidRPr="00761880" w:rsidRDefault="00067B51" w:rsidP="002722DA">
            <w:pPr>
              <w:jc w:val="center"/>
              <w:rPr>
                <w:rFonts w:ascii="Arial Narrow" w:eastAsia="Times New Roman" w:hAnsi="Arial Narrow" w:cs="Arial"/>
                <w:sz w:val="20"/>
              </w:rPr>
            </w:pPr>
            <w:r w:rsidRPr="00761880">
              <w:rPr>
                <w:rFonts w:ascii="Arial Narrow" w:eastAsia="Times New Roman" w:hAnsi="Arial Narrow" w:cs="Arial"/>
                <w:sz w:val="20"/>
              </w:rPr>
              <w:t>użytkownika opóźnienia</w:t>
            </w:r>
          </w:p>
        </w:tc>
      </w:tr>
      <w:tr w:rsidR="00067B51" w:rsidRPr="00761880" w:rsidTr="008C0CDF">
        <w:trPr>
          <w:trHeight w:val="58"/>
        </w:trPr>
        <w:tc>
          <w:tcPr>
            <w:tcW w:w="4866" w:type="dxa"/>
            <w:gridSpan w:val="2"/>
            <w:tcBorders>
              <w:bottom w:val="nil"/>
            </w:tcBorders>
          </w:tcPr>
          <w:p w:rsidR="00067B51" w:rsidRPr="00761880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  <w:r w:rsidRPr="00761880">
              <w:rPr>
                <w:rFonts w:ascii="Arial Narrow" w:eastAsia="Times New Roman" w:hAnsi="Arial Narrow" w:cs="Arial"/>
                <w:sz w:val="20"/>
              </w:rPr>
              <w:t>Okres gwarancji</w:t>
            </w:r>
          </w:p>
        </w:tc>
        <w:tc>
          <w:tcPr>
            <w:tcW w:w="4064" w:type="dxa"/>
            <w:tcBorders>
              <w:bottom w:val="nil"/>
            </w:tcBorders>
          </w:tcPr>
          <w:p w:rsidR="00067B51" w:rsidRPr="00761880" w:rsidRDefault="00067B51" w:rsidP="002722DA">
            <w:pPr>
              <w:jc w:val="center"/>
              <w:rPr>
                <w:rFonts w:ascii="Arial Narrow" w:eastAsia="Times New Roman" w:hAnsi="Arial Narrow" w:cs="Arial"/>
                <w:sz w:val="20"/>
              </w:rPr>
            </w:pPr>
            <w:r w:rsidRPr="00761880">
              <w:rPr>
                <w:rFonts w:ascii="Arial Narrow" w:eastAsia="Times New Roman" w:hAnsi="Arial Narrow" w:cs="Arial"/>
                <w:sz w:val="20"/>
              </w:rPr>
              <w:t>3 lata gwarancji producenta</w:t>
            </w:r>
            <w:r>
              <w:rPr>
                <w:rFonts w:ascii="Arial Narrow" w:eastAsia="Times New Roman" w:hAnsi="Arial Narrow" w:cs="Arial"/>
                <w:sz w:val="20"/>
              </w:rPr>
              <w:t xml:space="preserve"> </w:t>
            </w:r>
          </w:p>
        </w:tc>
      </w:tr>
      <w:tr w:rsidR="00067B51" w:rsidRPr="00761880" w:rsidTr="008C0CDF">
        <w:tc>
          <w:tcPr>
            <w:tcW w:w="4866" w:type="dxa"/>
            <w:gridSpan w:val="2"/>
            <w:tcBorders>
              <w:top w:val="nil"/>
              <w:bottom w:val="nil"/>
            </w:tcBorders>
          </w:tcPr>
          <w:p w:rsidR="00067B51" w:rsidRPr="00761880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067B51" w:rsidRPr="00761880" w:rsidRDefault="00067B51" w:rsidP="002722DA">
            <w:pPr>
              <w:ind w:left="836"/>
              <w:rPr>
                <w:rFonts w:ascii="Arial Narrow" w:eastAsia="Times New Roman" w:hAnsi="Arial Narrow" w:cs="Arial"/>
                <w:sz w:val="20"/>
              </w:rPr>
            </w:pPr>
          </w:p>
        </w:tc>
      </w:tr>
      <w:tr w:rsidR="00067B51" w:rsidRPr="00761880" w:rsidTr="008C0CDF">
        <w:trPr>
          <w:trHeight w:val="68"/>
        </w:trPr>
        <w:tc>
          <w:tcPr>
            <w:tcW w:w="4866" w:type="dxa"/>
            <w:gridSpan w:val="2"/>
            <w:tcBorders>
              <w:top w:val="nil"/>
            </w:tcBorders>
          </w:tcPr>
          <w:p w:rsidR="00067B51" w:rsidRPr="00761880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4064" w:type="dxa"/>
            <w:tcBorders>
              <w:top w:val="nil"/>
            </w:tcBorders>
          </w:tcPr>
          <w:p w:rsidR="00067B51" w:rsidRPr="00761880" w:rsidRDefault="00067B51" w:rsidP="002722DA">
            <w:pPr>
              <w:rPr>
                <w:rFonts w:ascii="Arial Narrow" w:eastAsia="Times New Roman" w:hAnsi="Arial Narrow" w:cs="Arial"/>
                <w:sz w:val="20"/>
              </w:rPr>
            </w:pPr>
          </w:p>
        </w:tc>
      </w:tr>
    </w:tbl>
    <w:p w:rsidR="008C0CDF" w:rsidRDefault="008C0CDF" w:rsidP="008C0CDF">
      <w:pPr>
        <w:pStyle w:val="Akapitzlist"/>
        <w:rPr>
          <w:b/>
        </w:rPr>
      </w:pPr>
    </w:p>
    <w:p w:rsidR="008464EB" w:rsidRDefault="008464EB" w:rsidP="008C0CDF">
      <w:pPr>
        <w:pStyle w:val="Akapitzlist"/>
        <w:rPr>
          <w:b/>
        </w:rPr>
      </w:pPr>
    </w:p>
    <w:p w:rsidR="008464EB" w:rsidRDefault="008464EB" w:rsidP="008C0CDF">
      <w:pPr>
        <w:pStyle w:val="Akapitzlist"/>
        <w:rPr>
          <w:b/>
        </w:rPr>
      </w:pPr>
    </w:p>
    <w:p w:rsidR="00D31325" w:rsidRDefault="00D31325" w:rsidP="00D31325">
      <w:pPr>
        <w:pStyle w:val="Akapitzlist"/>
        <w:rPr>
          <w:b/>
        </w:rPr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>Termin realizacji zamówienia.</w:t>
      </w:r>
    </w:p>
    <w:p w:rsidR="00972BE6" w:rsidRDefault="006F0AD9" w:rsidP="00972BE6">
      <w:pPr>
        <w:pStyle w:val="Akapitzlist"/>
      </w:pPr>
      <w:r>
        <w:t xml:space="preserve">Od dnia podpisania umowy do końca </w:t>
      </w:r>
      <w:r w:rsidR="000D6806">
        <w:t>czerwca</w:t>
      </w:r>
      <w:r w:rsidR="00972BE6" w:rsidRPr="00972BE6">
        <w:t xml:space="preserve"> 2015r.</w:t>
      </w:r>
    </w:p>
    <w:p w:rsidR="00972BE6" w:rsidRPr="00972BE6" w:rsidRDefault="00972BE6" w:rsidP="00972BE6">
      <w:pPr>
        <w:pStyle w:val="Akapitzlist"/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>Kryteria oceny ofert.</w:t>
      </w:r>
    </w:p>
    <w:p w:rsidR="00972BE6" w:rsidRDefault="003477F6" w:rsidP="00972BE6">
      <w:pPr>
        <w:pStyle w:val="Akapitzlist"/>
      </w:pPr>
      <w:r>
        <w:t>Kryterium wyboru najkorzystniejszej oferty będzie najniższa cena.</w:t>
      </w:r>
    </w:p>
    <w:p w:rsidR="003477F6" w:rsidRPr="00972BE6" w:rsidRDefault="003477F6" w:rsidP="00972BE6">
      <w:pPr>
        <w:pStyle w:val="Akapitzlist"/>
      </w:pPr>
    </w:p>
    <w:p w:rsidR="007608E8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>Miejsce , termin i sposób składania ofert.</w:t>
      </w:r>
    </w:p>
    <w:p w:rsidR="00AE5075" w:rsidRDefault="00AE5075" w:rsidP="00AE5075">
      <w:r>
        <w:t xml:space="preserve">         </w:t>
      </w:r>
      <w:r w:rsidR="003477F6">
        <w:t xml:space="preserve">a) </w:t>
      </w:r>
      <w:r w:rsidR="003477F6" w:rsidRPr="003477F6">
        <w:t>Ofertę należy</w:t>
      </w:r>
      <w:r w:rsidR="003477F6">
        <w:t xml:space="preserve"> złożyć w siedzibie Zamawiającego, tj. w Biurze Podawczym </w:t>
      </w:r>
      <w:r>
        <w:t xml:space="preserve"> </w:t>
      </w:r>
    </w:p>
    <w:p w:rsidR="00AE5075" w:rsidRDefault="00AE5075" w:rsidP="00AE5075">
      <w:pPr>
        <w:rPr>
          <w:b/>
        </w:rPr>
      </w:pPr>
      <w:r>
        <w:rPr>
          <w:b/>
        </w:rPr>
        <w:t xml:space="preserve">          </w:t>
      </w:r>
      <w:r w:rsidR="003477F6" w:rsidRPr="003477F6">
        <w:rPr>
          <w:b/>
        </w:rPr>
        <w:t>Powiatow</w:t>
      </w:r>
      <w:r w:rsidR="003477F6">
        <w:rPr>
          <w:b/>
        </w:rPr>
        <w:t xml:space="preserve">ego </w:t>
      </w:r>
      <w:r w:rsidR="003477F6" w:rsidRPr="003477F6">
        <w:rPr>
          <w:b/>
        </w:rPr>
        <w:t xml:space="preserve"> Urz</w:t>
      </w:r>
      <w:r w:rsidR="003477F6">
        <w:rPr>
          <w:b/>
        </w:rPr>
        <w:t>ę</w:t>
      </w:r>
      <w:r w:rsidR="003477F6" w:rsidRPr="003477F6">
        <w:rPr>
          <w:b/>
        </w:rPr>
        <w:t>d</w:t>
      </w:r>
      <w:r w:rsidR="003477F6">
        <w:rPr>
          <w:b/>
        </w:rPr>
        <w:t>u</w:t>
      </w:r>
      <w:r w:rsidR="003477F6" w:rsidRPr="003477F6">
        <w:rPr>
          <w:b/>
        </w:rPr>
        <w:t xml:space="preserve"> Pracy w Radomsku, ul. Tysiąclecia 2 , 97-500 Radomsko,</w:t>
      </w:r>
    </w:p>
    <w:p w:rsidR="00AE5075" w:rsidRDefault="00AE5075" w:rsidP="00AE5075">
      <w:pPr>
        <w:rPr>
          <w:b/>
        </w:rPr>
      </w:pPr>
      <w:r>
        <w:rPr>
          <w:b/>
        </w:rPr>
        <w:t xml:space="preserve">          bądź przesłać na adres: Powiatowy Urząd Pracy w Radomsku, ul. Tysiąclecia 2, </w:t>
      </w:r>
    </w:p>
    <w:p w:rsidR="00AE5075" w:rsidRDefault="00AE5075" w:rsidP="00AE5075">
      <w:pPr>
        <w:rPr>
          <w:b/>
        </w:rPr>
      </w:pPr>
      <w:r>
        <w:rPr>
          <w:b/>
        </w:rPr>
        <w:t xml:space="preserve">          97-500 Radomsko </w:t>
      </w:r>
      <w:r w:rsidR="003477F6">
        <w:rPr>
          <w:b/>
        </w:rPr>
        <w:t xml:space="preserve"> </w:t>
      </w:r>
      <w:r w:rsidR="00D956A3">
        <w:rPr>
          <w:b/>
        </w:rPr>
        <w:t xml:space="preserve">, </w:t>
      </w:r>
      <w:r>
        <w:rPr>
          <w:b/>
        </w:rPr>
        <w:t xml:space="preserve">  </w:t>
      </w:r>
      <w:r w:rsidRPr="003477F6">
        <w:rPr>
          <w:b/>
        </w:rPr>
        <w:t xml:space="preserve">w </w:t>
      </w:r>
      <w:r>
        <w:rPr>
          <w:b/>
        </w:rPr>
        <w:t xml:space="preserve">  </w:t>
      </w:r>
      <w:r w:rsidRPr="003477F6">
        <w:rPr>
          <w:b/>
        </w:rPr>
        <w:t xml:space="preserve">terminie do dnia </w:t>
      </w:r>
      <w:r w:rsidR="00F97352">
        <w:rPr>
          <w:b/>
        </w:rPr>
        <w:t>09 czerwca</w:t>
      </w:r>
      <w:r w:rsidRPr="003477F6">
        <w:rPr>
          <w:b/>
        </w:rPr>
        <w:t xml:space="preserve"> 2015r., do godziny 1</w:t>
      </w:r>
      <w:r w:rsidR="00F97352">
        <w:rPr>
          <w:b/>
        </w:rPr>
        <w:t>2</w:t>
      </w:r>
      <w:r w:rsidRPr="003477F6">
        <w:rPr>
          <w:b/>
        </w:rPr>
        <w:t>: 00</w:t>
      </w:r>
      <w:r>
        <w:rPr>
          <w:b/>
        </w:rPr>
        <w:t xml:space="preserve">            </w:t>
      </w:r>
    </w:p>
    <w:p w:rsidR="00AE5075" w:rsidRDefault="00AE5075" w:rsidP="00AE5075">
      <w:pPr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b/>
        </w:rPr>
        <w:t xml:space="preserve">          </w:t>
      </w:r>
      <w:r w:rsidRPr="00AE5075">
        <w:rPr>
          <w:rFonts w:ascii="Times New Roman" w:eastAsia="Times New Roman" w:hAnsi="Times New Roman"/>
          <w:color w:val="auto"/>
          <w:sz w:val="26"/>
          <w:szCs w:val="26"/>
        </w:rPr>
        <w:t xml:space="preserve">Decydujące znaczenie dla oceny zachowania powyższego terminu ma data i 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</w:p>
    <w:p w:rsidR="00AE5075" w:rsidRDefault="00AE5075" w:rsidP="00AE5075">
      <w:pPr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        godzina wpływu oferty do </w:t>
      </w:r>
      <w:r w:rsidRPr="00AE5075">
        <w:rPr>
          <w:rFonts w:ascii="Times New Roman" w:eastAsia="Times New Roman" w:hAnsi="Times New Roman"/>
          <w:color w:val="auto"/>
          <w:sz w:val="26"/>
          <w:szCs w:val="26"/>
        </w:rPr>
        <w:t xml:space="preserve">Zamawiającego, a nie data jej wysłania przesyłką </w:t>
      </w:r>
    </w:p>
    <w:p w:rsidR="003477F6" w:rsidRPr="00AE5075" w:rsidRDefault="00AE5075" w:rsidP="00AE5075">
      <w:pPr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         </w:t>
      </w:r>
      <w:r w:rsidRPr="00AE5075">
        <w:rPr>
          <w:rFonts w:ascii="Times New Roman" w:eastAsia="Times New Roman" w:hAnsi="Times New Roman"/>
          <w:color w:val="auto"/>
          <w:sz w:val="26"/>
          <w:szCs w:val="26"/>
        </w:rPr>
        <w:t xml:space="preserve">pocztową czy kurierską. </w:t>
      </w:r>
    </w:p>
    <w:p w:rsidR="003477F6" w:rsidRDefault="003477F6" w:rsidP="003477F6">
      <w:pPr>
        <w:pStyle w:val="Akapitzlist"/>
      </w:pPr>
      <w:r w:rsidRPr="003477F6">
        <w:t xml:space="preserve">b) </w:t>
      </w:r>
      <w:r>
        <w:t xml:space="preserve">Wykonawca powinien umieścić ofertę w zamkniętej kopercie. Na kopercie powinna widnieć nazwa i adres Zamawiającego oraz oznaczenie: „Postępowanie o udzielenie zamówienia publicznego </w:t>
      </w:r>
      <w:r w:rsidR="00C5726F">
        <w:t xml:space="preserve">–odpowiedź na zapytanie ofertowe </w:t>
      </w:r>
      <w:r w:rsidR="00D956A3">
        <w:t xml:space="preserve">: </w:t>
      </w:r>
      <w:r w:rsidR="00C5726F">
        <w:t xml:space="preserve">Zakup </w:t>
      </w:r>
      <w:r w:rsidR="008C0CDF">
        <w:t>zestawów komputerowych 10</w:t>
      </w:r>
      <w:r w:rsidR="00C5726F">
        <w:t xml:space="preserve"> szt.</w:t>
      </w:r>
      <w:r w:rsidR="008C0CDF">
        <w:t xml:space="preserve"> oraz UPS w ilości 1 szt.</w:t>
      </w:r>
      <w:r w:rsidR="00C5726F">
        <w:t xml:space="preserve">”                                                                   </w:t>
      </w:r>
    </w:p>
    <w:p w:rsidR="00C5726F" w:rsidRDefault="00C5726F" w:rsidP="003477F6">
      <w:pPr>
        <w:pStyle w:val="Akapitzlist"/>
      </w:pPr>
      <w:r>
        <w:t>c) Na kopercie należy podać nazwę i adres Wykonawcy oraz opatrzyć ją pieczęcią Wykonawcy.</w:t>
      </w:r>
    </w:p>
    <w:p w:rsidR="00C5726F" w:rsidRDefault="00C5726F" w:rsidP="003477F6">
      <w:pPr>
        <w:pStyle w:val="Akapitzlist"/>
      </w:pPr>
      <w:r>
        <w:t>d) Wykonawca ponosi wszelkie koszty związan</w:t>
      </w:r>
      <w:r w:rsidR="008C0CDF">
        <w:t>e</w:t>
      </w:r>
      <w:r>
        <w:t xml:space="preserve"> z przygotowaniem i złożeniem oferty.</w:t>
      </w:r>
    </w:p>
    <w:p w:rsidR="00C5726F" w:rsidRDefault="00C5726F" w:rsidP="003477F6">
      <w:pPr>
        <w:pStyle w:val="Akapitzlist"/>
      </w:pPr>
      <w:r>
        <w:t xml:space="preserve">e) Otwarcie ofert jest jawne i nastąpi w dniu </w:t>
      </w:r>
      <w:r w:rsidR="00D31325">
        <w:t>09 czerwca</w:t>
      </w:r>
      <w:r>
        <w:t xml:space="preserve"> 2015r. o godz. 1</w:t>
      </w:r>
      <w:r w:rsidR="000D6806">
        <w:t>3</w:t>
      </w:r>
      <w:r>
        <w:t>.</w:t>
      </w:r>
      <w:r w:rsidR="000D6806">
        <w:t>0</w:t>
      </w:r>
      <w:r>
        <w:t>0.</w:t>
      </w:r>
    </w:p>
    <w:p w:rsidR="00C5726F" w:rsidRDefault="00C5726F" w:rsidP="003477F6">
      <w:pPr>
        <w:pStyle w:val="Akapitzlist"/>
      </w:pPr>
      <w:r>
        <w:t>f) Formularz oferty oraz dokumenty złożone przez Wykonawcę powinny być podpisane przez osoby upoważnione do składania oświadczeń woli w imieniu Wykonawcy.</w:t>
      </w:r>
    </w:p>
    <w:p w:rsidR="008C0CDF" w:rsidRDefault="008C0CDF" w:rsidP="003477F6">
      <w:pPr>
        <w:pStyle w:val="Akapitzlist"/>
      </w:pPr>
    </w:p>
    <w:p w:rsidR="008C0CDF" w:rsidRPr="00D31325" w:rsidRDefault="008C0CDF" w:rsidP="008C0CDF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u w:val="single"/>
        </w:rPr>
      </w:pPr>
      <w:r w:rsidRPr="00D31325">
        <w:rPr>
          <w:rFonts w:ascii="Times New Roman" w:hAnsi="Times New Roman"/>
          <w:b/>
          <w:szCs w:val="24"/>
          <w:u w:val="single"/>
        </w:rPr>
        <w:t>Sposób przygotowania oferty.</w:t>
      </w:r>
    </w:p>
    <w:p w:rsidR="008C0CDF" w:rsidRPr="00D31325" w:rsidRDefault="008C0CDF" w:rsidP="008C0CD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C0CDF" w:rsidRPr="00D31325" w:rsidRDefault="008C0CDF" w:rsidP="008C0CDF">
      <w:pPr>
        <w:pStyle w:val="Akapitzlist"/>
        <w:numPr>
          <w:ilvl w:val="0"/>
          <w:numId w:val="11"/>
        </w:numPr>
        <w:suppressAutoHyphens w:val="0"/>
      </w:pPr>
      <w:r w:rsidRPr="00D31325">
        <w:t>Oferta powinna być podpisana przez osobę upoważnioną.</w:t>
      </w:r>
    </w:p>
    <w:p w:rsidR="008C0CDF" w:rsidRPr="00D31325" w:rsidRDefault="008C0CDF" w:rsidP="008C0CD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8C0CDF" w:rsidRPr="00D31325" w:rsidRDefault="008C0CDF" w:rsidP="008C0CDF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31325">
        <w:rPr>
          <w:rFonts w:ascii="Times New Roman" w:hAnsi="Times New Roman"/>
          <w:szCs w:val="24"/>
        </w:rPr>
        <w:t>Do oferty należy dołączyć aktualny odpis z właściwego rejestru lub z centralnej ewidencji i informacji o działalności gospodarczej, wystawione nie wcześniej niż 6 miesięcy przed upływem terminu składania ofert, w celu ustalenia uprawnień do składania oświadczeń w zakresie praw i obowiązków majątkowych jednostki .</w:t>
      </w:r>
    </w:p>
    <w:p w:rsidR="008C0CDF" w:rsidRPr="00D31325" w:rsidRDefault="008C0CDF" w:rsidP="008C0CDF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8C0CDF" w:rsidRPr="00D31325" w:rsidRDefault="008C0CDF" w:rsidP="008C0CDF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31325">
        <w:rPr>
          <w:rFonts w:ascii="Times New Roman" w:hAnsi="Times New Roman"/>
          <w:szCs w:val="24"/>
        </w:rPr>
        <w:t>Do oferty należy załączyć dokumenty potwierdzające posiadanie uprawnień/pełnomocnictw osób składających ofertę, o ile nie wynikają z przepisów prawa lub z przedstawionych dokumentów rejestrowych.</w:t>
      </w:r>
    </w:p>
    <w:p w:rsidR="008C0CDF" w:rsidRPr="00D31325" w:rsidRDefault="008C0CDF" w:rsidP="008C0CD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D31325">
        <w:rPr>
          <w:rFonts w:ascii="Times New Roman" w:hAnsi="Times New Roman"/>
          <w:szCs w:val="24"/>
        </w:rPr>
        <w:t>Oznacza to, że w przypadku składania oferty przez pełnomocnika, oferta winna być podpisana przez ustanowionego pełnomocnika do reprezentowania w postępowaniu lub do reprezentowania w postępowaniu i zawarcia umowy. Stosowne pełnomocnictwo/upoważnienie wymaga podpisu prawnie upoważnionego przedstawiciela Wykonawcy i należy je załączyć do oferty w formie oryginału lub notarialnie poświadczonej kopii.</w:t>
      </w:r>
    </w:p>
    <w:p w:rsidR="008C0CDF" w:rsidRPr="00D31325" w:rsidRDefault="008C0CDF" w:rsidP="008C0CD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</w:p>
    <w:p w:rsidR="008C0CDF" w:rsidRPr="00D31325" w:rsidRDefault="008C0CDF" w:rsidP="008C0CD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Cs w:val="24"/>
          <w:u w:val="single"/>
        </w:rPr>
      </w:pPr>
      <w:r w:rsidRPr="00D31325">
        <w:rPr>
          <w:rFonts w:ascii="Times New Roman" w:hAnsi="Times New Roman"/>
          <w:b/>
          <w:szCs w:val="24"/>
          <w:u w:val="single"/>
        </w:rPr>
        <w:t>Wymagania dotyczące realizacji zamówienia</w:t>
      </w:r>
    </w:p>
    <w:p w:rsidR="008C0CDF" w:rsidRPr="00D31325" w:rsidRDefault="008C0CDF" w:rsidP="008C0CD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D31325">
        <w:rPr>
          <w:rFonts w:ascii="Times New Roman" w:hAnsi="Times New Roman"/>
          <w:szCs w:val="24"/>
        </w:rPr>
        <w:t xml:space="preserve">O udzielenie zamówienia mogą ubiegać się Wykonawcy, którzy spełnią warunki dotyczące posiadania wiedzy i doświadczenia. Wykonawca musi wykazać, iż wykonał minimum </w:t>
      </w:r>
      <w:r w:rsidRPr="00D31325">
        <w:rPr>
          <w:rFonts w:ascii="Times New Roman" w:hAnsi="Times New Roman"/>
          <w:b/>
          <w:szCs w:val="24"/>
        </w:rPr>
        <w:t>2</w:t>
      </w:r>
      <w:r w:rsidRPr="00D31325">
        <w:rPr>
          <w:rFonts w:ascii="Times New Roman" w:hAnsi="Times New Roman"/>
          <w:szCs w:val="24"/>
        </w:rPr>
        <w:t xml:space="preserve"> dostawy odpowiadające  swoim  rodzajem  dostawie stanowiącej przedmiot zamówienia w okresie ostatnich trzech lat przed upływem terminu </w:t>
      </w:r>
    </w:p>
    <w:p w:rsidR="008C0CDF" w:rsidRPr="00D31325" w:rsidRDefault="008C0CDF" w:rsidP="008C0CDF">
      <w:pPr>
        <w:pStyle w:val="Akapitzlist"/>
        <w:autoSpaceDE w:val="0"/>
        <w:autoSpaceDN w:val="0"/>
        <w:adjustRightInd w:val="0"/>
        <w:jc w:val="both"/>
      </w:pPr>
      <w:r w:rsidRPr="00D31325">
        <w:t xml:space="preserve">składania ofert, a jeżeli okres prowadzenia działalności jest krótszy – w tym okresie, wraz z podaniem ich wartości, dat wykonania i podmiotów, na rzecz których usługi zostały wykonane, oraz załączeniem dowodów, czy zostały wykonane lub są </w:t>
      </w:r>
      <w:r w:rsidRPr="00D31325">
        <w:lastRenderedPageBreak/>
        <w:t>wykonywane należycie. Wartość każdej ze zrealizowanych dostaw nie może być niższa niż  50000,00zł.</w:t>
      </w:r>
    </w:p>
    <w:p w:rsidR="008C0CDF" w:rsidRPr="00D31325" w:rsidRDefault="008C0CDF" w:rsidP="008C0CDF">
      <w:pPr>
        <w:ind w:left="360"/>
        <w:rPr>
          <w:rFonts w:ascii="Times New Roman" w:hAnsi="Times New Roman"/>
          <w:b/>
          <w:szCs w:val="24"/>
        </w:rPr>
      </w:pPr>
    </w:p>
    <w:p w:rsidR="008C0CDF" w:rsidRPr="00D31325" w:rsidRDefault="008C0CDF" w:rsidP="008C0CDF">
      <w:pPr>
        <w:ind w:left="360"/>
        <w:rPr>
          <w:b/>
          <w:szCs w:val="24"/>
        </w:rPr>
      </w:pPr>
    </w:p>
    <w:p w:rsidR="007608E8" w:rsidRPr="00D31325" w:rsidRDefault="008C0CDF" w:rsidP="008C0CDF">
      <w:pPr>
        <w:ind w:left="360"/>
        <w:rPr>
          <w:b/>
          <w:szCs w:val="24"/>
        </w:rPr>
      </w:pPr>
      <w:r w:rsidRPr="00D31325">
        <w:rPr>
          <w:b/>
          <w:szCs w:val="24"/>
        </w:rPr>
        <w:t xml:space="preserve">7. </w:t>
      </w:r>
      <w:r w:rsidR="007608E8" w:rsidRPr="00D31325">
        <w:rPr>
          <w:b/>
          <w:szCs w:val="24"/>
        </w:rPr>
        <w:t xml:space="preserve">Sposób porozumiewania się z </w:t>
      </w:r>
      <w:r w:rsidR="003477F6" w:rsidRPr="00D31325">
        <w:rPr>
          <w:b/>
          <w:szCs w:val="24"/>
        </w:rPr>
        <w:t>W</w:t>
      </w:r>
      <w:r w:rsidR="007608E8" w:rsidRPr="00D31325">
        <w:rPr>
          <w:b/>
          <w:szCs w:val="24"/>
        </w:rPr>
        <w:t xml:space="preserve">ykonawcami. </w:t>
      </w:r>
    </w:p>
    <w:p w:rsidR="00BC6473" w:rsidRPr="00D31325" w:rsidRDefault="00BC6473" w:rsidP="0085539F">
      <w:pPr>
        <w:pStyle w:val="Akapitzlist"/>
      </w:pPr>
    </w:p>
    <w:p w:rsidR="0085539F" w:rsidRPr="00972BE6" w:rsidRDefault="0085539F" w:rsidP="0085539F">
      <w:pPr>
        <w:pStyle w:val="Akapitzlist"/>
      </w:pPr>
      <w:r w:rsidRPr="00D31325">
        <w:t xml:space="preserve">a) Wszelkich dodatkowych informacji dotyczących przedmiotowego zaproszenia udziela: </w:t>
      </w:r>
      <w:r w:rsidRPr="00D31325">
        <w:rPr>
          <w:b/>
          <w:i/>
        </w:rPr>
        <w:t>Joanna Kukiełka – Starszy inspektor ds. admi</w:t>
      </w:r>
      <w:r w:rsidR="00972BE6" w:rsidRPr="00D31325">
        <w:rPr>
          <w:b/>
          <w:i/>
        </w:rPr>
        <w:t>nistrowania siecią</w:t>
      </w:r>
      <w:r w:rsidR="00972BE6">
        <w:t xml:space="preserve"> </w:t>
      </w:r>
      <w:r w:rsidR="00972BE6" w:rsidRPr="003477F6">
        <w:rPr>
          <w:b/>
          <w:i/>
        </w:rPr>
        <w:t>komputerową</w:t>
      </w:r>
      <w:r w:rsidR="00972BE6">
        <w:t xml:space="preserve">, </w:t>
      </w:r>
      <w:r w:rsidRPr="00972BE6">
        <w:t xml:space="preserve"> tel.  44 683 73 56 wew. 74,         fax. 44 683 73 59, </w:t>
      </w:r>
      <w:r w:rsidR="00C5726F">
        <w:t xml:space="preserve">                               </w:t>
      </w:r>
      <w:r w:rsidRPr="00972BE6">
        <w:t xml:space="preserve">e-mail : </w:t>
      </w:r>
      <w:hyperlink r:id="rId9" w:history="1">
        <w:r w:rsidRPr="00972BE6">
          <w:rPr>
            <w:rStyle w:val="Hipercze"/>
          </w:rPr>
          <w:t>lora@praca.gov.pl</w:t>
        </w:r>
      </w:hyperlink>
    </w:p>
    <w:p w:rsidR="0085539F" w:rsidRPr="00972BE6" w:rsidRDefault="0085539F" w:rsidP="0085539F">
      <w:pPr>
        <w:pStyle w:val="Akapitzlist"/>
      </w:pPr>
      <w:r w:rsidRPr="00972BE6">
        <w:t>b) W niniejszym postępowaniu wszelkie oświadczenia, wnioski, zawiadomienia oraz informacje i wyjaśnienia przekazywane będą drogą elektroniczną.</w:t>
      </w:r>
    </w:p>
    <w:p w:rsidR="0085539F" w:rsidRPr="00972BE6" w:rsidRDefault="0085539F" w:rsidP="0085539F">
      <w:pPr>
        <w:pStyle w:val="Akapitzlist"/>
      </w:pPr>
      <w:r w:rsidRPr="00972BE6">
        <w:t xml:space="preserve">c) Wykonawca, który uzna za niezbędne uzyskanie wyjaśnień dotyczących treści niniejszego zapytania ofertowego, powinien wystąpić z zapytaniem do Zamawiającego w sposób wskazany w pkt. </w:t>
      </w:r>
      <w:r w:rsidR="00ED40B4">
        <w:t>b</w:t>
      </w:r>
      <w:r w:rsidRPr="00972BE6">
        <w:t>).</w:t>
      </w:r>
    </w:p>
    <w:p w:rsidR="00972BE6" w:rsidRDefault="00972BE6" w:rsidP="0085539F">
      <w:pPr>
        <w:pStyle w:val="Akapitzlist"/>
      </w:pPr>
      <w:r w:rsidRPr="00972BE6">
        <w:t>d) Wszelkie wyjaśnienia dotyczące zaproszenia zostaną udzielone niezwłocznie wszystkim Wykonawcom bez ujawnienia źródła zapytania. Wyjaśnienia z</w:t>
      </w:r>
      <w:r>
        <w:t xml:space="preserve">ostaną udzielone niezwłocznie wszystkim Wykonawcom bez ujawniania źródła zapytania. Wyjaśnienia zostaną przesłane do Wykonawców drogą elektroniczną oraz zostaną zamieszczone na stronie internetowej </w:t>
      </w:r>
      <w:hyperlink r:id="rId10" w:history="1">
        <w:r w:rsidR="00C5726F" w:rsidRPr="009303B8">
          <w:rPr>
            <w:rStyle w:val="Hipercze"/>
          </w:rPr>
          <w:t>http://bip.pup-radomsko.pl/</w:t>
        </w:r>
      </w:hyperlink>
    </w:p>
    <w:p w:rsidR="00C5726F" w:rsidRPr="00972BE6" w:rsidRDefault="00C5726F" w:rsidP="0085539F">
      <w:pPr>
        <w:pStyle w:val="Akapitzlist"/>
      </w:pPr>
    </w:p>
    <w:p w:rsidR="007608E8" w:rsidRPr="00972BE6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>Informacja o formalnościach, jakie powinny zostać dopełnione po wyborze ofert w celu zawarcia umowy w sprawie przedmiotowego zamówienia.</w:t>
      </w:r>
    </w:p>
    <w:p w:rsidR="00980844" w:rsidRPr="00972BE6" w:rsidRDefault="00980844" w:rsidP="00980844">
      <w:pPr>
        <w:rPr>
          <w:rFonts w:ascii="Times New Roman" w:hAnsi="Times New Roman"/>
          <w:szCs w:val="24"/>
        </w:rPr>
      </w:pPr>
      <w:r w:rsidRPr="00972BE6">
        <w:rPr>
          <w:rFonts w:ascii="Times New Roman" w:hAnsi="Times New Roman"/>
          <w:b/>
          <w:szCs w:val="24"/>
        </w:rPr>
        <w:t xml:space="preserve">     </w:t>
      </w:r>
      <w:r w:rsidR="00D31325">
        <w:rPr>
          <w:rFonts w:ascii="Times New Roman" w:hAnsi="Times New Roman"/>
          <w:b/>
          <w:szCs w:val="24"/>
        </w:rPr>
        <w:tab/>
      </w:r>
      <w:r w:rsidRPr="00972BE6">
        <w:rPr>
          <w:rFonts w:ascii="Times New Roman" w:hAnsi="Times New Roman"/>
          <w:b/>
          <w:szCs w:val="24"/>
        </w:rPr>
        <w:t xml:space="preserve"> </w:t>
      </w:r>
      <w:r w:rsidRPr="00972BE6">
        <w:rPr>
          <w:rFonts w:ascii="Times New Roman" w:hAnsi="Times New Roman"/>
          <w:szCs w:val="24"/>
        </w:rPr>
        <w:t xml:space="preserve">a) O wyborze oferty Zamawiający zawiadomi niezwłocznie Wykonawców, </w:t>
      </w:r>
    </w:p>
    <w:p w:rsidR="00980844" w:rsidRPr="00972BE6" w:rsidRDefault="00980844" w:rsidP="00980844">
      <w:pPr>
        <w:rPr>
          <w:rFonts w:ascii="Times New Roman" w:hAnsi="Times New Roman"/>
          <w:szCs w:val="24"/>
        </w:rPr>
      </w:pPr>
      <w:r w:rsidRPr="00972BE6">
        <w:rPr>
          <w:rFonts w:ascii="Times New Roman" w:hAnsi="Times New Roman"/>
          <w:szCs w:val="24"/>
        </w:rPr>
        <w:t xml:space="preserve">         </w:t>
      </w:r>
      <w:r w:rsidR="00D31325">
        <w:rPr>
          <w:rFonts w:ascii="Times New Roman" w:hAnsi="Times New Roman"/>
          <w:szCs w:val="24"/>
        </w:rPr>
        <w:tab/>
        <w:t xml:space="preserve">     </w:t>
      </w:r>
      <w:r w:rsidRPr="00972BE6">
        <w:rPr>
          <w:rFonts w:ascii="Times New Roman" w:hAnsi="Times New Roman"/>
          <w:szCs w:val="24"/>
        </w:rPr>
        <w:t>którzy ubiegali się o udzielenie zamówienia.</w:t>
      </w:r>
    </w:p>
    <w:p w:rsidR="00D31325" w:rsidRDefault="00980844" w:rsidP="000D6806">
      <w:pPr>
        <w:ind w:left="360"/>
        <w:rPr>
          <w:rFonts w:ascii="Times New Roman" w:hAnsi="Times New Roman"/>
          <w:szCs w:val="24"/>
        </w:rPr>
      </w:pPr>
      <w:r w:rsidRPr="00972BE6">
        <w:rPr>
          <w:rFonts w:ascii="Times New Roman" w:hAnsi="Times New Roman"/>
          <w:szCs w:val="24"/>
        </w:rPr>
        <w:t xml:space="preserve">      b) </w:t>
      </w:r>
      <w:r w:rsidR="0085539F" w:rsidRPr="00972BE6">
        <w:rPr>
          <w:rFonts w:ascii="Times New Roman" w:hAnsi="Times New Roman"/>
          <w:szCs w:val="24"/>
        </w:rPr>
        <w:t xml:space="preserve">Zamawiający z wybranym Wykonawcą zawrze umowę niezwłocznie po  </w:t>
      </w:r>
    </w:p>
    <w:p w:rsidR="00980844" w:rsidRDefault="00D31325" w:rsidP="00D3132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85539F" w:rsidRPr="00972BE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 w:rsidR="0085539F" w:rsidRPr="00972BE6">
        <w:rPr>
          <w:rFonts w:ascii="Times New Roman" w:hAnsi="Times New Roman"/>
          <w:szCs w:val="24"/>
        </w:rPr>
        <w:t>przekazaniu zawiadomienia o wyborze oferty.</w:t>
      </w:r>
    </w:p>
    <w:p w:rsidR="00C5726F" w:rsidRPr="00972BE6" w:rsidRDefault="00C5726F" w:rsidP="00980844">
      <w:pPr>
        <w:rPr>
          <w:rFonts w:ascii="Times New Roman" w:hAnsi="Times New Roman"/>
          <w:szCs w:val="24"/>
        </w:rPr>
      </w:pPr>
    </w:p>
    <w:p w:rsidR="007608E8" w:rsidRPr="00972BE6" w:rsidRDefault="007608E8" w:rsidP="007608E8">
      <w:pPr>
        <w:pStyle w:val="Akapitzlist"/>
        <w:numPr>
          <w:ilvl w:val="0"/>
          <w:numId w:val="3"/>
        </w:numPr>
        <w:rPr>
          <w:b/>
        </w:rPr>
      </w:pPr>
      <w:r w:rsidRPr="00972BE6">
        <w:rPr>
          <w:b/>
        </w:rPr>
        <w:t>Informacje dodatkowe</w:t>
      </w:r>
    </w:p>
    <w:p w:rsidR="007608E8" w:rsidRPr="00972BE6" w:rsidRDefault="00980844" w:rsidP="00D31325">
      <w:pPr>
        <w:suppressAutoHyphens w:val="0"/>
        <w:ind w:left="720"/>
        <w:jc w:val="both"/>
        <w:rPr>
          <w:rFonts w:ascii="Times New Roman" w:hAnsi="Times New Roman"/>
          <w:szCs w:val="24"/>
        </w:rPr>
      </w:pPr>
      <w:r w:rsidRPr="00972BE6">
        <w:rPr>
          <w:rFonts w:ascii="Times New Roman" w:hAnsi="Times New Roman"/>
          <w:szCs w:val="24"/>
        </w:rPr>
        <w:t xml:space="preserve">a) </w:t>
      </w:r>
      <w:r w:rsidR="007608E8" w:rsidRPr="00972BE6">
        <w:rPr>
          <w:rFonts w:ascii="Times New Roman" w:hAnsi="Times New Roman"/>
          <w:szCs w:val="24"/>
        </w:rPr>
        <w:t xml:space="preserve">Zamawiający w związku z prowadzoną procedurą nie dopuszcza możliwości </w:t>
      </w:r>
      <w:r w:rsidR="00D31325">
        <w:rPr>
          <w:rFonts w:ascii="Times New Roman" w:hAnsi="Times New Roman"/>
          <w:szCs w:val="24"/>
        </w:rPr>
        <w:t xml:space="preserve">       </w:t>
      </w:r>
      <w:r w:rsidR="007608E8" w:rsidRPr="00972BE6">
        <w:rPr>
          <w:rFonts w:ascii="Times New Roman" w:hAnsi="Times New Roman"/>
          <w:szCs w:val="24"/>
        </w:rPr>
        <w:t>składania ofert częściowych, zamówienie należy potraktować całościowo.</w:t>
      </w:r>
    </w:p>
    <w:p w:rsidR="007608E8" w:rsidRPr="00972BE6" w:rsidRDefault="00D31325" w:rsidP="00D31325">
      <w:pPr>
        <w:pStyle w:val="Akapitzlist"/>
        <w:suppressAutoHyphens w:val="0"/>
        <w:jc w:val="both"/>
      </w:pPr>
      <w:r>
        <w:t xml:space="preserve">b) </w:t>
      </w:r>
      <w:r w:rsidR="00980844" w:rsidRPr="00972BE6">
        <w:t>W celu zapewnienia porównywalności wszystkich ofert, Zamawiający zastrzega sobie prawo do skontaktowania się z właściwymi Wykonawcami w celu uzupełnienia przesłanych dokumentów lub doprecyzowania przesłanych dokumentów.</w:t>
      </w:r>
    </w:p>
    <w:p w:rsidR="00980844" w:rsidRPr="00972BE6" w:rsidRDefault="00D31325" w:rsidP="00D31325">
      <w:pPr>
        <w:pStyle w:val="Akapitzlist"/>
        <w:suppressAutoHyphens w:val="0"/>
        <w:jc w:val="both"/>
      </w:pPr>
      <w:r>
        <w:t xml:space="preserve">c) </w:t>
      </w:r>
      <w:r w:rsidR="00980844" w:rsidRPr="00972BE6">
        <w:t>Zamawiający zastrzega sobie prawo unieważnienia prowadzonego postępowania bez podania przyczyn.</w:t>
      </w:r>
    </w:p>
    <w:p w:rsidR="007608E8" w:rsidRDefault="007608E8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D31325" w:rsidP="00C00F0A">
      <w:pPr>
        <w:ind w:left="2832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</w:t>
      </w: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sectPr w:rsidR="00C5726F" w:rsidSect="00580DF3">
      <w:footerReference w:type="default" r:id="rId11"/>
      <w:headerReference w:type="first" r:id="rId12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65" w:rsidRDefault="000F3A65" w:rsidP="00053522">
      <w:r>
        <w:separator/>
      </w:r>
    </w:p>
  </w:endnote>
  <w:endnote w:type="continuationSeparator" w:id="0">
    <w:p w:rsidR="000F3A65" w:rsidRDefault="000F3A65" w:rsidP="0005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4360"/>
      <w:docPartObj>
        <w:docPartGallery w:val="Page Numbers (Bottom of Page)"/>
        <w:docPartUnique/>
      </w:docPartObj>
    </w:sdtPr>
    <w:sdtEndPr/>
    <w:sdtContent>
      <w:p w:rsidR="006F0AD9" w:rsidRDefault="0029007F">
        <w:pPr>
          <w:pStyle w:val="Stopka"/>
          <w:jc w:val="center"/>
        </w:pPr>
        <w:r>
          <w:fldChar w:fldCharType="begin"/>
        </w:r>
        <w:r w:rsidR="006F0AD9">
          <w:instrText xml:space="preserve"> PAGE   \* MERGEFORMAT </w:instrText>
        </w:r>
        <w:r>
          <w:fldChar w:fldCharType="separate"/>
        </w:r>
        <w:r w:rsidR="00543E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0AD9" w:rsidRDefault="006F0A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65" w:rsidRDefault="000F3A65" w:rsidP="00053522">
      <w:r>
        <w:separator/>
      </w:r>
    </w:p>
  </w:footnote>
  <w:footnote w:type="continuationSeparator" w:id="0">
    <w:p w:rsidR="000F3A65" w:rsidRDefault="000F3A65" w:rsidP="0005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D9" w:rsidRDefault="006F0AD9">
    <w:pPr>
      <w:pStyle w:val="Nagwek"/>
    </w:pPr>
    <w:r w:rsidRPr="00580DF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0</wp:posOffset>
          </wp:positionV>
          <wp:extent cx="7609129" cy="1602029"/>
          <wp:effectExtent l="19050" t="0" r="9297" b="0"/>
          <wp:wrapSquare wrapText="bothSides"/>
          <wp:docPr id="1" name="Obraz 2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703" cy="1602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8A8"/>
    <w:multiLevelType w:val="hybridMultilevel"/>
    <w:tmpl w:val="0AC2173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B84C7A"/>
    <w:multiLevelType w:val="multilevel"/>
    <w:tmpl w:val="D2721B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Theme="minorHAnsi" w:hAnsiTheme="minorHAnsi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526730"/>
    <w:multiLevelType w:val="multilevel"/>
    <w:tmpl w:val="F3E2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12B29"/>
    <w:multiLevelType w:val="hybridMultilevel"/>
    <w:tmpl w:val="A7BAFD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063B5"/>
    <w:multiLevelType w:val="hybridMultilevel"/>
    <w:tmpl w:val="39FA7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E74F2"/>
    <w:multiLevelType w:val="hybridMultilevel"/>
    <w:tmpl w:val="784A4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3050B"/>
    <w:multiLevelType w:val="hybridMultilevel"/>
    <w:tmpl w:val="2294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008FD"/>
    <w:multiLevelType w:val="hybridMultilevel"/>
    <w:tmpl w:val="9AB6C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22"/>
    <w:rsid w:val="00023B6E"/>
    <w:rsid w:val="00053522"/>
    <w:rsid w:val="00067B51"/>
    <w:rsid w:val="00071B0D"/>
    <w:rsid w:val="000A0974"/>
    <w:rsid w:val="000A4773"/>
    <w:rsid w:val="000D329E"/>
    <w:rsid w:val="000D6806"/>
    <w:rsid w:val="000F3A65"/>
    <w:rsid w:val="000F548D"/>
    <w:rsid w:val="000F6235"/>
    <w:rsid w:val="00112457"/>
    <w:rsid w:val="00114D24"/>
    <w:rsid w:val="0011726E"/>
    <w:rsid w:val="0015617F"/>
    <w:rsid w:val="001843B7"/>
    <w:rsid w:val="001B00B5"/>
    <w:rsid w:val="001B080C"/>
    <w:rsid w:val="001D6038"/>
    <w:rsid w:val="001F3CAC"/>
    <w:rsid w:val="00247A26"/>
    <w:rsid w:val="00264871"/>
    <w:rsid w:val="0029007F"/>
    <w:rsid w:val="00294C35"/>
    <w:rsid w:val="002E2A90"/>
    <w:rsid w:val="003006C2"/>
    <w:rsid w:val="0031466B"/>
    <w:rsid w:val="003236A4"/>
    <w:rsid w:val="003477F6"/>
    <w:rsid w:val="003D580E"/>
    <w:rsid w:val="003E064F"/>
    <w:rsid w:val="003E2230"/>
    <w:rsid w:val="003E7930"/>
    <w:rsid w:val="003F4C7F"/>
    <w:rsid w:val="00417924"/>
    <w:rsid w:val="00441087"/>
    <w:rsid w:val="00471D02"/>
    <w:rsid w:val="004C6B4B"/>
    <w:rsid w:val="004D0539"/>
    <w:rsid w:val="004F5AC2"/>
    <w:rsid w:val="00531828"/>
    <w:rsid w:val="00543EA1"/>
    <w:rsid w:val="00571A1D"/>
    <w:rsid w:val="00580DF3"/>
    <w:rsid w:val="005C2268"/>
    <w:rsid w:val="006046AA"/>
    <w:rsid w:val="006111FB"/>
    <w:rsid w:val="00621237"/>
    <w:rsid w:val="0062140E"/>
    <w:rsid w:val="0064601D"/>
    <w:rsid w:val="00657223"/>
    <w:rsid w:val="0065726B"/>
    <w:rsid w:val="00670D3E"/>
    <w:rsid w:val="006A2A32"/>
    <w:rsid w:val="006B0213"/>
    <w:rsid w:val="006D0AE7"/>
    <w:rsid w:val="006D2BF8"/>
    <w:rsid w:val="006E1768"/>
    <w:rsid w:val="006E7D62"/>
    <w:rsid w:val="006F0AD9"/>
    <w:rsid w:val="006F31E4"/>
    <w:rsid w:val="007608E8"/>
    <w:rsid w:val="00770891"/>
    <w:rsid w:val="00787E88"/>
    <w:rsid w:val="007B399C"/>
    <w:rsid w:val="007D1AC4"/>
    <w:rsid w:val="00840231"/>
    <w:rsid w:val="008464EB"/>
    <w:rsid w:val="0085539F"/>
    <w:rsid w:val="00893185"/>
    <w:rsid w:val="008C0CDF"/>
    <w:rsid w:val="008D38E8"/>
    <w:rsid w:val="008D4263"/>
    <w:rsid w:val="00902106"/>
    <w:rsid w:val="009511A5"/>
    <w:rsid w:val="00967433"/>
    <w:rsid w:val="00972BE6"/>
    <w:rsid w:val="00980844"/>
    <w:rsid w:val="00A14AEB"/>
    <w:rsid w:val="00A30EDF"/>
    <w:rsid w:val="00A412EE"/>
    <w:rsid w:val="00A628E6"/>
    <w:rsid w:val="00A74298"/>
    <w:rsid w:val="00A87ACB"/>
    <w:rsid w:val="00A96FC2"/>
    <w:rsid w:val="00AB6B0D"/>
    <w:rsid w:val="00AE5075"/>
    <w:rsid w:val="00AE5650"/>
    <w:rsid w:val="00AF6CA4"/>
    <w:rsid w:val="00B61343"/>
    <w:rsid w:val="00B9295A"/>
    <w:rsid w:val="00B942E2"/>
    <w:rsid w:val="00BA6E9D"/>
    <w:rsid w:val="00BC6473"/>
    <w:rsid w:val="00BC753C"/>
    <w:rsid w:val="00BE4570"/>
    <w:rsid w:val="00C00F0A"/>
    <w:rsid w:val="00C0169A"/>
    <w:rsid w:val="00C221D7"/>
    <w:rsid w:val="00C302DB"/>
    <w:rsid w:val="00C5726F"/>
    <w:rsid w:val="00C66E69"/>
    <w:rsid w:val="00C7374E"/>
    <w:rsid w:val="00CA0535"/>
    <w:rsid w:val="00CE2C4D"/>
    <w:rsid w:val="00D31325"/>
    <w:rsid w:val="00D34839"/>
    <w:rsid w:val="00D4133E"/>
    <w:rsid w:val="00D57684"/>
    <w:rsid w:val="00D63B6C"/>
    <w:rsid w:val="00D641DE"/>
    <w:rsid w:val="00D754E8"/>
    <w:rsid w:val="00D956A3"/>
    <w:rsid w:val="00DD3846"/>
    <w:rsid w:val="00DF4433"/>
    <w:rsid w:val="00E153BC"/>
    <w:rsid w:val="00E57651"/>
    <w:rsid w:val="00EC7D60"/>
    <w:rsid w:val="00ED3F5E"/>
    <w:rsid w:val="00ED40B4"/>
    <w:rsid w:val="00F33454"/>
    <w:rsid w:val="00F5676D"/>
    <w:rsid w:val="00F9663C"/>
    <w:rsid w:val="00F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0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00F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0F0A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3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522"/>
  </w:style>
  <w:style w:type="paragraph" w:styleId="Stopka">
    <w:name w:val="footer"/>
    <w:basedOn w:val="Normalny"/>
    <w:link w:val="StopkaZnak"/>
    <w:uiPriority w:val="99"/>
    <w:unhideWhenUsed/>
    <w:rsid w:val="00053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522"/>
  </w:style>
  <w:style w:type="paragraph" w:styleId="Tekstdymka">
    <w:name w:val="Balloon Text"/>
    <w:basedOn w:val="Normalny"/>
    <w:link w:val="TekstdymkaZnak"/>
    <w:uiPriority w:val="99"/>
    <w:semiHidden/>
    <w:unhideWhenUsed/>
    <w:rsid w:val="00053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00F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0F0A"/>
    <w:rPr>
      <w:rFonts w:ascii="Cambria" w:eastAsia="Times New Roman" w:hAnsi="Cambria" w:cs="Times New Roman"/>
      <w:b/>
      <w:bCs/>
      <w:color w:val="4F81BD"/>
    </w:rPr>
  </w:style>
  <w:style w:type="character" w:styleId="HTML-cytat">
    <w:name w:val="HTML Cite"/>
    <w:basedOn w:val="Domylnaczcionkaakapitu"/>
    <w:uiPriority w:val="99"/>
    <w:semiHidden/>
    <w:unhideWhenUsed/>
    <w:rsid w:val="00C00F0A"/>
    <w:rPr>
      <w:i/>
      <w:iCs/>
    </w:rPr>
  </w:style>
  <w:style w:type="character" w:customStyle="1" w:styleId="apple-converted-space">
    <w:name w:val="apple-converted-space"/>
    <w:basedOn w:val="Domylnaczcionkaakapitu"/>
    <w:rsid w:val="00C00F0A"/>
  </w:style>
  <w:style w:type="paragraph" w:styleId="Akapitzlist">
    <w:name w:val="List Paragraph"/>
    <w:basedOn w:val="Normalny"/>
    <w:uiPriority w:val="34"/>
    <w:qFormat/>
    <w:rsid w:val="00893185"/>
    <w:pPr>
      <w:widowControl/>
      <w:ind w:left="720"/>
      <w:contextualSpacing/>
    </w:pPr>
    <w:rPr>
      <w:rFonts w:ascii="Times New Roman" w:eastAsia="Times New Roman" w:hAnsi="Times New Roman"/>
      <w:color w:val="auto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6134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67B51"/>
    <w:pPr>
      <w:widowControl/>
      <w:suppressAutoHyphens w:val="0"/>
      <w:jc w:val="both"/>
    </w:pPr>
    <w:rPr>
      <w:rFonts w:ascii="Arial Narrow" w:eastAsia="Times New Roman" w:hAnsi="Arial Narrow"/>
      <w:color w:val="auto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67B51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067B51"/>
    <w:pPr>
      <w:widowControl/>
      <w:suppressAutoHyphens w:val="0"/>
    </w:pPr>
    <w:rPr>
      <w:rFonts w:ascii="Arial" w:eastAsia="MS Outlook" w:hAnsi="Arial"/>
      <w:color w:val="auto"/>
      <w:sz w:val="22"/>
    </w:rPr>
  </w:style>
  <w:style w:type="paragraph" w:styleId="NormalnyWeb">
    <w:name w:val="Normal (Web)"/>
    <w:basedOn w:val="Normalny"/>
    <w:uiPriority w:val="99"/>
    <w:semiHidden/>
    <w:unhideWhenUsed/>
    <w:rsid w:val="00BC64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BC6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0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00F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0F0A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3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522"/>
  </w:style>
  <w:style w:type="paragraph" w:styleId="Stopka">
    <w:name w:val="footer"/>
    <w:basedOn w:val="Normalny"/>
    <w:link w:val="StopkaZnak"/>
    <w:uiPriority w:val="99"/>
    <w:unhideWhenUsed/>
    <w:rsid w:val="00053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522"/>
  </w:style>
  <w:style w:type="paragraph" w:styleId="Tekstdymka">
    <w:name w:val="Balloon Text"/>
    <w:basedOn w:val="Normalny"/>
    <w:link w:val="TekstdymkaZnak"/>
    <w:uiPriority w:val="99"/>
    <w:semiHidden/>
    <w:unhideWhenUsed/>
    <w:rsid w:val="00053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00F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0F0A"/>
    <w:rPr>
      <w:rFonts w:ascii="Cambria" w:eastAsia="Times New Roman" w:hAnsi="Cambria" w:cs="Times New Roman"/>
      <w:b/>
      <w:bCs/>
      <w:color w:val="4F81BD"/>
    </w:rPr>
  </w:style>
  <w:style w:type="character" w:styleId="HTML-cytat">
    <w:name w:val="HTML Cite"/>
    <w:basedOn w:val="Domylnaczcionkaakapitu"/>
    <w:uiPriority w:val="99"/>
    <w:semiHidden/>
    <w:unhideWhenUsed/>
    <w:rsid w:val="00C00F0A"/>
    <w:rPr>
      <w:i/>
      <w:iCs/>
    </w:rPr>
  </w:style>
  <w:style w:type="character" w:customStyle="1" w:styleId="apple-converted-space">
    <w:name w:val="apple-converted-space"/>
    <w:basedOn w:val="Domylnaczcionkaakapitu"/>
    <w:rsid w:val="00C00F0A"/>
  </w:style>
  <w:style w:type="paragraph" w:styleId="Akapitzlist">
    <w:name w:val="List Paragraph"/>
    <w:basedOn w:val="Normalny"/>
    <w:uiPriority w:val="34"/>
    <w:qFormat/>
    <w:rsid w:val="00893185"/>
    <w:pPr>
      <w:widowControl/>
      <w:ind w:left="720"/>
      <w:contextualSpacing/>
    </w:pPr>
    <w:rPr>
      <w:rFonts w:ascii="Times New Roman" w:eastAsia="Times New Roman" w:hAnsi="Times New Roman"/>
      <w:color w:val="auto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6134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67B51"/>
    <w:pPr>
      <w:widowControl/>
      <w:suppressAutoHyphens w:val="0"/>
      <w:jc w:val="both"/>
    </w:pPr>
    <w:rPr>
      <w:rFonts w:ascii="Arial Narrow" w:eastAsia="Times New Roman" w:hAnsi="Arial Narrow"/>
      <w:color w:val="auto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67B51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067B51"/>
    <w:pPr>
      <w:widowControl/>
      <w:suppressAutoHyphens w:val="0"/>
    </w:pPr>
    <w:rPr>
      <w:rFonts w:ascii="Arial" w:eastAsia="MS Outlook" w:hAnsi="Arial"/>
      <w:color w:val="auto"/>
      <w:sz w:val="22"/>
    </w:rPr>
  </w:style>
  <w:style w:type="paragraph" w:styleId="NormalnyWeb">
    <w:name w:val="Normal (Web)"/>
    <w:basedOn w:val="Normalny"/>
    <w:uiPriority w:val="99"/>
    <w:semiHidden/>
    <w:unhideWhenUsed/>
    <w:rsid w:val="00BC64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BC6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p.pup-radomsko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ra@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39DA-9C2D-450C-8A40-9782D3E3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12341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2</cp:revision>
  <cp:lastPrinted>2015-05-28T11:01:00Z</cp:lastPrinted>
  <dcterms:created xsi:type="dcterms:W3CDTF">2015-05-29T11:18:00Z</dcterms:created>
  <dcterms:modified xsi:type="dcterms:W3CDTF">2015-05-29T11:18:00Z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-1336056686</vt:i4>
  </property>
</Properties>
</file>